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AD5B0" w14:textId="77777777" w:rsidR="00F436E9" w:rsidRDefault="00F436E9" w:rsidP="00F436E9">
      <w:pPr>
        <w:spacing w:after="39" w:line="259" w:lineRule="auto"/>
        <w:ind w:left="81"/>
        <w:jc w:val="center"/>
      </w:pPr>
      <w:bookmarkStart w:id="0" w:name="_GoBack"/>
      <w:bookmarkEnd w:id="0"/>
    </w:p>
    <w:p w14:paraId="2994BCA5" w14:textId="77777777" w:rsidR="00F436E9" w:rsidRDefault="00F436E9" w:rsidP="00F436E9">
      <w:pPr>
        <w:spacing w:after="0" w:line="259" w:lineRule="auto"/>
      </w:pPr>
      <w:r>
        <w:rPr>
          <w:sz w:val="44"/>
        </w:rPr>
        <w:t xml:space="preserve"> </w:t>
      </w:r>
    </w:p>
    <w:p w14:paraId="4A15DB96" w14:textId="77777777" w:rsidR="00F436E9" w:rsidRDefault="00802CBC" w:rsidP="00F436E9">
      <w:pPr>
        <w:spacing w:after="147" w:line="259" w:lineRule="auto"/>
        <w:ind w:left="936"/>
      </w:pPr>
      <w:r w:rsidRPr="006A2D99">
        <w:rPr>
          <w:noProof/>
        </w:rPr>
        <w:drawing>
          <wp:inline distT="0" distB="0" distL="0" distR="0" wp14:anchorId="0A884F5C" wp14:editId="2A593884">
            <wp:extent cx="4745990" cy="1637030"/>
            <wp:effectExtent l="0" t="0" r="0" b="0"/>
            <wp:docPr id="1" name="Picture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D492" w14:textId="77777777" w:rsidR="00F436E9" w:rsidRDefault="00F436E9" w:rsidP="00F436E9">
      <w:pPr>
        <w:spacing w:after="0" w:line="259" w:lineRule="auto"/>
      </w:pPr>
      <w:r>
        <w:rPr>
          <w:sz w:val="44"/>
        </w:rPr>
        <w:t xml:space="preserve"> </w:t>
      </w:r>
    </w:p>
    <w:p w14:paraId="6608BF07" w14:textId="77777777" w:rsidR="00F436E9" w:rsidRDefault="00F436E9" w:rsidP="00F436E9">
      <w:pPr>
        <w:spacing w:after="0" w:line="259" w:lineRule="auto"/>
      </w:pPr>
      <w:r>
        <w:rPr>
          <w:sz w:val="44"/>
        </w:rPr>
        <w:t xml:space="preserve"> </w:t>
      </w:r>
    </w:p>
    <w:p w14:paraId="78954F26" w14:textId="77777777" w:rsidR="00F436E9" w:rsidRDefault="00F436E9" w:rsidP="00F436E9">
      <w:pPr>
        <w:spacing w:after="0" w:line="259" w:lineRule="auto"/>
      </w:pPr>
      <w:r>
        <w:rPr>
          <w:b/>
          <w:sz w:val="44"/>
        </w:rPr>
        <w:t>201</w:t>
      </w:r>
      <w:r w:rsidR="000B205E">
        <w:rPr>
          <w:b/>
          <w:sz w:val="44"/>
        </w:rPr>
        <w:t>8</w:t>
      </w:r>
      <w:r>
        <w:rPr>
          <w:rFonts w:cs="Calibri"/>
          <w:b/>
          <w:sz w:val="44"/>
        </w:rPr>
        <w:t xml:space="preserve"> </w:t>
      </w:r>
      <w:r w:rsidR="00920D02">
        <w:rPr>
          <w:rFonts w:cs="Calibri"/>
          <w:b/>
          <w:sz w:val="44"/>
        </w:rPr>
        <w:t>Outreach Toolkit</w:t>
      </w:r>
    </w:p>
    <w:p w14:paraId="130A5C52" w14:textId="77777777" w:rsidR="00F436E9" w:rsidRDefault="00F436E9" w:rsidP="00F436E9">
      <w:pPr>
        <w:spacing w:after="0" w:line="259" w:lineRule="auto"/>
      </w:pPr>
      <w:r>
        <w:rPr>
          <w:sz w:val="24"/>
        </w:rPr>
        <w:t xml:space="preserve"> </w:t>
      </w:r>
    </w:p>
    <w:p w14:paraId="0F845E7A" w14:textId="721CBC11" w:rsidR="000B7B4C" w:rsidRDefault="00920D02" w:rsidP="00920D02">
      <w:pPr>
        <w:spacing w:after="5" w:line="250" w:lineRule="auto"/>
        <w:ind w:left="-5" w:hanging="10"/>
        <w:rPr>
          <w:sz w:val="24"/>
        </w:rPr>
      </w:pPr>
      <w:r>
        <w:rPr>
          <w:sz w:val="24"/>
        </w:rPr>
        <w:t xml:space="preserve">World Pneumonia Day is </w:t>
      </w:r>
      <w:r w:rsidRPr="00920D02">
        <w:rPr>
          <w:b/>
          <w:sz w:val="24"/>
        </w:rPr>
        <w:t>November 1</w:t>
      </w:r>
      <w:r w:rsidR="00CD681A">
        <w:rPr>
          <w:b/>
          <w:sz w:val="24"/>
        </w:rPr>
        <w:t>2</w:t>
      </w:r>
      <w:r>
        <w:rPr>
          <w:sz w:val="24"/>
        </w:rPr>
        <w:t xml:space="preserve">. This outreach toolkit </w:t>
      </w:r>
      <w:r w:rsidR="00EE6540">
        <w:rPr>
          <w:sz w:val="24"/>
        </w:rPr>
        <w:t xml:space="preserve">is designed to ensure a large and diverse group of child health organizations </w:t>
      </w:r>
      <w:r w:rsidR="00A17344">
        <w:rPr>
          <w:sz w:val="24"/>
        </w:rPr>
        <w:t>can</w:t>
      </w:r>
      <w:r w:rsidR="00EE6540">
        <w:rPr>
          <w:sz w:val="24"/>
        </w:rPr>
        <w:t xml:space="preserve"> participate in promoting th</w:t>
      </w:r>
      <w:r w:rsidR="00A17344">
        <w:rPr>
          <w:sz w:val="24"/>
        </w:rPr>
        <w:t xml:space="preserve">is important cause. The kit </w:t>
      </w:r>
      <w:r>
        <w:rPr>
          <w:sz w:val="24"/>
        </w:rPr>
        <w:t>provides shared messages, tools</w:t>
      </w:r>
      <w:r w:rsidR="00A17344">
        <w:rPr>
          <w:sz w:val="24"/>
        </w:rPr>
        <w:t>,</w:t>
      </w:r>
      <w:r>
        <w:rPr>
          <w:sz w:val="24"/>
        </w:rPr>
        <w:t xml:space="preserve"> and </w:t>
      </w:r>
      <w:r w:rsidR="000B7B4C">
        <w:rPr>
          <w:sz w:val="24"/>
        </w:rPr>
        <w:t xml:space="preserve">content </w:t>
      </w:r>
      <w:r w:rsidR="00A17344">
        <w:rPr>
          <w:sz w:val="24"/>
        </w:rPr>
        <w:t>to help</w:t>
      </w:r>
      <w:r>
        <w:rPr>
          <w:sz w:val="24"/>
        </w:rPr>
        <w:t xml:space="preserve"> coordinate activities, amplify messages, and disseminate information. We encourage your organization to use, add to, and share this coordination tool with colleague organizations. </w:t>
      </w:r>
    </w:p>
    <w:p w14:paraId="642939FF" w14:textId="77777777" w:rsidR="000B7B4C" w:rsidRDefault="000B7B4C" w:rsidP="00920D02">
      <w:pPr>
        <w:spacing w:after="5" w:line="250" w:lineRule="auto"/>
        <w:ind w:left="-5" w:hanging="10"/>
        <w:rPr>
          <w:sz w:val="24"/>
        </w:rPr>
      </w:pPr>
    </w:p>
    <w:p w14:paraId="1CA2D703" w14:textId="77777777" w:rsidR="00F436E9" w:rsidRDefault="00920D02" w:rsidP="00920D02">
      <w:pPr>
        <w:spacing w:after="5" w:line="250" w:lineRule="auto"/>
        <w:ind w:left="-5" w:hanging="10"/>
      </w:pPr>
      <w:proofErr w:type="gramStart"/>
      <w:r>
        <w:rPr>
          <w:sz w:val="24"/>
        </w:rPr>
        <w:t>This World Pneumonia Day,</w:t>
      </w:r>
      <w:proofErr w:type="gramEnd"/>
      <w:r>
        <w:rPr>
          <w:sz w:val="24"/>
        </w:rPr>
        <w:t xml:space="preserve"> let’s work together to </w:t>
      </w:r>
      <w:r w:rsidR="000B7B4C">
        <w:rPr>
          <w:sz w:val="24"/>
        </w:rPr>
        <w:t>send a strong</w:t>
      </w:r>
      <w:r>
        <w:rPr>
          <w:sz w:val="24"/>
        </w:rPr>
        <w:t xml:space="preserve"> message that we must continue to prioritize investments in child health. Every voice is needed</w:t>
      </w:r>
      <w:r w:rsidR="00F436E9">
        <w:rPr>
          <w:sz w:val="24"/>
        </w:rPr>
        <w:t xml:space="preserve">. Thank you!  </w:t>
      </w:r>
    </w:p>
    <w:p w14:paraId="2E1F4CBB" w14:textId="77777777" w:rsidR="00F436E9" w:rsidRDefault="00F436E9" w:rsidP="00F436E9">
      <w:pPr>
        <w:spacing w:after="0" w:line="259" w:lineRule="auto"/>
      </w:pPr>
      <w:r>
        <w:rPr>
          <w:sz w:val="24"/>
        </w:rPr>
        <w:t xml:space="preserve"> </w:t>
      </w:r>
    </w:p>
    <w:p w14:paraId="01CF7615" w14:textId="77777777" w:rsidR="00F436E9" w:rsidRDefault="00F436E9" w:rsidP="00F436E9">
      <w:pPr>
        <w:spacing w:after="123" w:line="234" w:lineRule="auto"/>
        <w:ind w:right="279"/>
      </w:pPr>
      <w:r>
        <w:rPr>
          <w:rFonts w:cs="Calibri"/>
          <w:i/>
          <w:sz w:val="18"/>
        </w:rPr>
        <w:t xml:space="preserve">[Please note: This resource will be updated in the weeks leading up to November 12 as organizations share more information about activities.]  </w:t>
      </w:r>
      <w:r>
        <w:rPr>
          <w:sz w:val="24"/>
        </w:rPr>
        <w:t xml:space="preserve"> </w:t>
      </w:r>
    </w:p>
    <w:p w14:paraId="0EF1B66F" w14:textId="77777777" w:rsidR="00F436E9" w:rsidRDefault="00802CBC" w:rsidP="00802CBC">
      <w:pPr>
        <w:spacing w:after="0" w:line="259" w:lineRule="auto"/>
        <w:jc w:val="center"/>
      </w:pPr>
      <w:r>
        <w:rPr>
          <w:noProof/>
        </w:rPr>
        <w:drawing>
          <wp:inline distT="0" distB="0" distL="0" distR="0" wp14:anchorId="0EE43C70" wp14:editId="64EF5A25">
            <wp:extent cx="1306286" cy="9144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4 at 3.47.46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656" cy="9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>
        <w:rPr>
          <w:noProof/>
        </w:rPr>
        <w:drawing>
          <wp:inline distT="0" distB="0" distL="0" distR="0" wp14:anchorId="1530E26A" wp14:editId="0F6AB2E9">
            <wp:extent cx="2346593" cy="721360"/>
            <wp:effectExtent l="0" t="0" r="317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8-10-24 at 3.49.43 PM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67" cy="75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079A5" w14:textId="77777777" w:rsidR="0037519C" w:rsidRDefault="0037519C" w:rsidP="00F436E9">
      <w:pPr>
        <w:spacing w:after="38" w:line="242" w:lineRule="auto"/>
        <w:rPr>
          <w:rFonts w:cs="Calibri"/>
          <w:b/>
          <w:sz w:val="20"/>
        </w:rPr>
      </w:pPr>
    </w:p>
    <w:p w14:paraId="49779E0F" w14:textId="77777777" w:rsidR="0037519C" w:rsidRDefault="0037519C" w:rsidP="00F436E9">
      <w:pPr>
        <w:spacing w:after="38" w:line="242" w:lineRule="auto"/>
        <w:rPr>
          <w:rFonts w:cs="Calibri"/>
          <w:b/>
          <w:sz w:val="20"/>
        </w:rPr>
      </w:pPr>
    </w:p>
    <w:p w14:paraId="0CF78D9A" w14:textId="77777777" w:rsidR="003463C2" w:rsidRDefault="00F436E9" w:rsidP="00F436E9">
      <w:pPr>
        <w:spacing w:after="38" w:line="242" w:lineRule="auto"/>
        <w:rPr>
          <w:sz w:val="20"/>
        </w:rPr>
      </w:pPr>
      <w:r>
        <w:rPr>
          <w:rFonts w:cs="Calibri"/>
          <w:b/>
          <w:sz w:val="20"/>
        </w:rPr>
        <w:t xml:space="preserve">Contact: </w:t>
      </w:r>
      <w:r>
        <w:rPr>
          <w:sz w:val="20"/>
        </w:rPr>
        <w:t>For more information on World Pneumonia Day or to share advocacy materials you’ve developed, please contact the International Vaccine Access Center (IVAC) at</w:t>
      </w:r>
      <w:r w:rsidR="00974BF9">
        <w:rPr>
          <w:sz w:val="20"/>
        </w:rPr>
        <w:t xml:space="preserve"> </w:t>
      </w:r>
      <w:hyperlink r:id="rId10" w:history="1">
        <w:r w:rsidR="003463C2" w:rsidRPr="00FB2695">
          <w:rPr>
            <w:rStyle w:val="Hyperlink"/>
            <w:sz w:val="20"/>
          </w:rPr>
          <w:t>WorldPneumoniaDay@jhu.edu</w:t>
        </w:r>
      </w:hyperlink>
    </w:p>
    <w:p w14:paraId="100012DB" w14:textId="77777777" w:rsidR="00F436E9" w:rsidRDefault="00F436E9" w:rsidP="00F436E9">
      <w:pPr>
        <w:spacing w:after="38" w:line="242" w:lineRule="auto"/>
      </w:pPr>
      <w:r>
        <w:rPr>
          <w:sz w:val="20"/>
        </w:rPr>
        <w:t xml:space="preserve"> </w:t>
      </w:r>
      <w:r>
        <w:rPr>
          <w:rFonts w:cs="Calibri"/>
          <w:b/>
          <w:sz w:val="20"/>
        </w:rPr>
        <w:t xml:space="preserve"> </w:t>
      </w:r>
    </w:p>
    <w:p w14:paraId="6DE02117" w14:textId="77777777" w:rsidR="00F436E9" w:rsidRDefault="00F436E9" w:rsidP="00F436E9">
      <w:pPr>
        <w:spacing w:after="0" w:line="259" w:lineRule="auto"/>
        <w:ind w:left="53"/>
        <w:jc w:val="center"/>
      </w:pPr>
      <w:r>
        <w:rPr>
          <w:rFonts w:cs="Calibri"/>
          <w:b/>
          <w:sz w:val="24"/>
        </w:rPr>
        <w:t xml:space="preserve"> </w:t>
      </w:r>
    </w:p>
    <w:p w14:paraId="4A625EC6" w14:textId="77777777" w:rsidR="00F436E9" w:rsidRDefault="00F436E9" w:rsidP="00F436E9">
      <w:pPr>
        <w:spacing w:after="0" w:line="259" w:lineRule="auto"/>
        <w:ind w:left="2"/>
        <w:jc w:val="center"/>
      </w:pPr>
      <w:r>
        <w:rPr>
          <w:rFonts w:cs="Calibri"/>
          <w:b/>
          <w:sz w:val="24"/>
        </w:rPr>
        <w:t>This year’s theme:</w:t>
      </w:r>
      <w:r>
        <w:rPr>
          <w:sz w:val="24"/>
        </w:rPr>
        <w:t xml:space="preserve"> </w:t>
      </w:r>
      <w:r w:rsidR="006B0389">
        <w:rPr>
          <w:rFonts w:cs="Calibri"/>
          <w:b/>
          <w:color w:val="00B0F0"/>
          <w:sz w:val="36"/>
        </w:rPr>
        <w:t xml:space="preserve">Stop Pneumonia: </w:t>
      </w:r>
      <w:r w:rsidR="00B51011">
        <w:rPr>
          <w:rFonts w:cs="Calibri"/>
          <w:b/>
          <w:color w:val="00B0F0"/>
          <w:sz w:val="36"/>
        </w:rPr>
        <w:t>10 Years of Progress and the path forward.</w:t>
      </w:r>
      <w:r>
        <w:rPr>
          <w:sz w:val="24"/>
        </w:rPr>
        <w:t xml:space="preserve"> </w:t>
      </w:r>
    </w:p>
    <w:p w14:paraId="3ADAAFAA" w14:textId="77777777" w:rsidR="00F436E9" w:rsidRDefault="00F436E9" w:rsidP="00F436E9">
      <w:pPr>
        <w:spacing w:after="0" w:line="259" w:lineRule="auto"/>
      </w:pPr>
      <w:r>
        <w:rPr>
          <w:sz w:val="24"/>
        </w:rPr>
        <w:t xml:space="preserve"> </w:t>
      </w:r>
    </w:p>
    <w:p w14:paraId="7291EF83" w14:textId="77777777" w:rsidR="00F436E9" w:rsidRDefault="00F436E9" w:rsidP="00F436E9">
      <w:pPr>
        <w:spacing w:after="0"/>
      </w:pPr>
      <w:r>
        <w:t>Pneumonia is a leading cause of death for children around the world, taking more</w:t>
      </w:r>
      <w:r w:rsidR="00A3379D">
        <w:t xml:space="preserve"> young</w:t>
      </w:r>
      <w:r>
        <w:t xml:space="preserve"> lives than malaria, TB, HIV, Zika and Ebola </w:t>
      </w:r>
      <w:r>
        <w:rPr>
          <w:rFonts w:cs="Calibri"/>
          <w:i/>
        </w:rPr>
        <w:t xml:space="preserve">combined. </w:t>
      </w:r>
      <w:r w:rsidR="00037FC8">
        <w:rPr>
          <w:rFonts w:cs="Calibri"/>
        </w:rPr>
        <w:t xml:space="preserve">We can save thousands of young lives by </w:t>
      </w:r>
      <w:r w:rsidR="00037FC8">
        <w:t>in</w:t>
      </w:r>
      <w:r w:rsidR="00996819">
        <w:t>vest</w:t>
      </w:r>
      <w:r w:rsidR="000B7B4C">
        <w:t>ing</w:t>
      </w:r>
      <w:r w:rsidR="00996819">
        <w:t xml:space="preserve"> in pneumonia </w:t>
      </w:r>
      <w:r w:rsidR="00037FC8">
        <w:t xml:space="preserve">prevention and treatment. </w:t>
      </w:r>
      <w:r w:rsidR="000B7B4C">
        <w:t xml:space="preserve">An </w:t>
      </w:r>
      <w:r w:rsidR="000B7B4C">
        <w:lastRenderedPageBreak/>
        <w:t xml:space="preserve">investment in the fight against pneumonia pays great dividends. </w:t>
      </w:r>
      <w:r>
        <w:t xml:space="preserve">The </w:t>
      </w:r>
      <w:r w:rsidR="000B7B4C">
        <w:t>i</w:t>
      </w:r>
      <w:r>
        <w:t xml:space="preserve">nterventions for tackling pneumonia </w:t>
      </w:r>
      <w:r w:rsidR="00643951">
        <w:t xml:space="preserve">are integral to achieve overall child </w:t>
      </w:r>
      <w:proofErr w:type="gramStart"/>
      <w:r w:rsidR="00643951">
        <w:t xml:space="preserve">health, </w:t>
      </w:r>
      <w:r w:rsidR="000B7B4C">
        <w:t>and</w:t>
      </w:r>
      <w:proofErr w:type="gramEnd"/>
      <w:r w:rsidR="000B7B4C">
        <w:t xml:space="preserve"> are needed to</w:t>
      </w:r>
      <w:r w:rsidR="00AD5B05">
        <w:t xml:space="preserve"> reach</w:t>
      </w:r>
      <w:r>
        <w:t xml:space="preserve"> </w:t>
      </w:r>
      <w:r w:rsidR="00AD5B05">
        <w:t>Sustai</w:t>
      </w:r>
      <w:r w:rsidR="00C8041A">
        <w:t>nable Development Goal (SDG) 3</w:t>
      </w:r>
      <w:r w:rsidR="00AD5B05">
        <w:t xml:space="preserve"> by 2030, to reduce child mortality.</w:t>
      </w:r>
      <w:r>
        <w:t xml:space="preserve"> </w:t>
      </w:r>
    </w:p>
    <w:p w14:paraId="639E5DDD" w14:textId="77777777" w:rsidR="00F436E9" w:rsidRDefault="00802CBC" w:rsidP="00F436E9">
      <w:pPr>
        <w:spacing w:after="60" w:line="259" w:lineRule="auto"/>
        <w:ind w:right="-355"/>
      </w:pPr>
      <w:r>
        <w:rPr>
          <w:noProof/>
        </w:rPr>
        <mc:AlternateContent>
          <mc:Choice Requires="wpg">
            <w:drawing>
              <wp:inline distT="0" distB="0" distL="0" distR="0" wp14:anchorId="0B5E432E" wp14:editId="3A43E778">
                <wp:extent cx="6170295" cy="2540"/>
                <wp:effectExtent l="12700" t="12700" r="1905" b="10160"/>
                <wp:docPr id="6160" name="Group 6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0295" cy="2540"/>
                          <a:chOff x="0" y="0"/>
                          <a:chExt cx="6170295" cy="2540"/>
                        </a:xfrm>
                      </wpg:grpSpPr>
                      <wps:wsp>
                        <wps:cNvPr id="258" name="Shape 258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7029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95" h="2540">
                                <a:moveTo>
                                  <a:pt x="0" y="0"/>
                                </a:moveTo>
                                <a:lnTo>
                                  <a:pt x="6170295" y="254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D3612" id="Group 6160" o:spid="_x0000_s1026" style="width:485.85pt;height:.2pt;mso-position-horizontal-relative:char;mso-position-vertical-relative:line" coordsize="6170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">
                <v:shape id="Shape 258" o:spid="_x0000_s1027" style="position:absolute;width:61702;height:25;visibility:visible;mso-wrap-style:square;v-text-anchor:top" coordsize="6170295,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" path="m,l6170295,2540e" filled="f" strokecolor="#ed7d31" strokeweight="1.5pt">
                  <v:stroke miterlimit="83231f" joinstyle="miter"/>
                  <v:path arrowok="t" textboxrect="0,0,6170295,2540"/>
                </v:shape>
                <w10:anchorlock/>
              </v:group>
            </w:pict>
          </mc:Fallback>
        </mc:AlternateContent>
      </w:r>
    </w:p>
    <w:p w14:paraId="4D83C911" w14:textId="77777777" w:rsidR="00F436E9" w:rsidRDefault="00F436E9" w:rsidP="00F436E9">
      <w:pPr>
        <w:pStyle w:val="Heading1"/>
        <w:ind w:left="-5" w:hanging="10"/>
      </w:pPr>
      <w:r>
        <w:rPr>
          <w:sz w:val="32"/>
        </w:rPr>
        <w:t>Key Messages</w:t>
      </w:r>
      <w:r>
        <w:rPr>
          <w:b w:val="0"/>
          <w:sz w:val="32"/>
        </w:rPr>
        <w:t xml:space="preserve"> </w:t>
      </w:r>
    </w:p>
    <w:p w14:paraId="53C56C96" w14:textId="77777777" w:rsidR="00F436E9" w:rsidRPr="00C81C11" w:rsidRDefault="00F436E9" w:rsidP="00F436E9">
      <w:pPr>
        <w:spacing w:after="0" w:line="259" w:lineRule="auto"/>
        <w:ind w:left="53"/>
        <w:jc w:val="center"/>
        <w:rPr>
          <w:rFonts w:cs="Calibri"/>
        </w:rPr>
      </w:pPr>
      <w:r w:rsidRPr="003F470B">
        <w:rPr>
          <w:rFonts w:cs="Calibri"/>
        </w:rPr>
        <w:t xml:space="preserve"> </w:t>
      </w:r>
    </w:p>
    <w:p w14:paraId="57E3A768" w14:textId="23E47547" w:rsidR="00F436E9" w:rsidRPr="003F470B" w:rsidRDefault="00F436E9" w:rsidP="00F436E9">
      <w:pPr>
        <w:spacing w:after="13"/>
        <w:rPr>
          <w:rFonts w:cs="Calibri"/>
        </w:rPr>
      </w:pPr>
      <w:r w:rsidRPr="003F470B">
        <w:rPr>
          <w:rFonts w:cs="Calibri"/>
        </w:rPr>
        <w:t xml:space="preserve">World Pneumonia Day, marked each year on </w:t>
      </w:r>
      <w:r w:rsidRPr="003F470B">
        <w:rPr>
          <w:rFonts w:cs="Calibri"/>
          <w:b/>
        </w:rPr>
        <w:t>November 12</w:t>
      </w:r>
      <w:r w:rsidRPr="003F470B">
        <w:rPr>
          <w:rFonts w:cs="Calibri"/>
        </w:rPr>
        <w:t>, presents an opportunity to focus on child health challenges around the world. The goal is to raise awareness about pneumonia</w:t>
      </w:r>
      <w:r w:rsidR="00B51011">
        <w:rPr>
          <w:rFonts w:cs="Calibri"/>
        </w:rPr>
        <w:t xml:space="preserve"> progress, current obstacles and inequities</w:t>
      </w:r>
      <w:r w:rsidRPr="003F470B">
        <w:rPr>
          <w:rFonts w:cs="Calibri"/>
        </w:rPr>
        <w:t>,</w:t>
      </w:r>
      <w:r w:rsidR="007D21B0">
        <w:rPr>
          <w:rFonts w:cs="Calibri"/>
        </w:rPr>
        <w:t xml:space="preserve"> and</w:t>
      </w:r>
      <w:r w:rsidRPr="003F470B">
        <w:rPr>
          <w:rFonts w:cs="Calibri"/>
        </w:rPr>
        <w:t xml:space="preserve"> promote prevention and treatment</w:t>
      </w:r>
      <w:r w:rsidR="007D21B0">
        <w:rPr>
          <w:rFonts w:cs="Calibri"/>
        </w:rPr>
        <w:t>.  We</w:t>
      </w:r>
      <w:r w:rsidR="00CD681A">
        <w:rPr>
          <w:rFonts w:cs="Calibri"/>
        </w:rPr>
        <w:t xml:space="preserve"> – </w:t>
      </w:r>
      <w:r w:rsidR="007D21B0">
        <w:rPr>
          <w:rFonts w:cs="Calibri"/>
        </w:rPr>
        <w:t>as a global community</w:t>
      </w:r>
      <w:r w:rsidR="00CD681A">
        <w:rPr>
          <w:rFonts w:cs="Calibri"/>
        </w:rPr>
        <w:t xml:space="preserve"> – n</w:t>
      </w:r>
      <w:r w:rsidR="007D21B0">
        <w:rPr>
          <w:rFonts w:cs="Calibri"/>
        </w:rPr>
        <w:t>eed to g</w:t>
      </w:r>
      <w:r w:rsidRPr="003F470B">
        <w:rPr>
          <w:rFonts w:cs="Calibri"/>
        </w:rPr>
        <w:t>enerate action to fight the illness by bringing together donors, policymakers, health care professionals</w:t>
      </w:r>
      <w:r w:rsidR="00037FC8" w:rsidRPr="003F470B">
        <w:rPr>
          <w:rFonts w:cs="Calibri"/>
        </w:rPr>
        <w:t>,</w:t>
      </w:r>
      <w:r w:rsidRPr="003F470B">
        <w:rPr>
          <w:rFonts w:cs="Calibri"/>
        </w:rPr>
        <w:t xml:space="preserve"> and the </w:t>
      </w:r>
      <w:r w:rsidR="00A17344" w:rsidRPr="003F470B">
        <w:rPr>
          <w:rFonts w:cs="Calibri"/>
        </w:rPr>
        <w:t>public</w:t>
      </w:r>
      <w:r w:rsidRPr="003F470B">
        <w:rPr>
          <w:rFonts w:cs="Calibri"/>
        </w:rPr>
        <w:t>. Despite dramatic improvements in child health in the last 20 years, too many young lives are lost to pneumonia</w:t>
      </w:r>
      <w:r w:rsidR="0065665E" w:rsidRPr="003F470B">
        <w:rPr>
          <w:rFonts w:cs="Calibri"/>
        </w:rPr>
        <w:t xml:space="preserve"> and other common childhood illnesses</w:t>
      </w:r>
      <w:r w:rsidRPr="003F470B">
        <w:rPr>
          <w:rFonts w:cs="Calibri"/>
        </w:rPr>
        <w:t xml:space="preserve">. We must </w:t>
      </w:r>
      <w:r w:rsidR="00037FC8" w:rsidRPr="003F470B">
        <w:rPr>
          <w:rFonts w:cs="Calibri"/>
        </w:rPr>
        <w:t>advocate for</w:t>
      </w:r>
      <w:r w:rsidR="00996819" w:rsidRPr="003F470B">
        <w:rPr>
          <w:rFonts w:cs="Calibri"/>
        </w:rPr>
        <w:t xml:space="preserve"> investments </w:t>
      </w:r>
      <w:r w:rsidR="0065665E" w:rsidRPr="003F470B">
        <w:rPr>
          <w:rFonts w:cs="Calibri"/>
        </w:rPr>
        <w:t>to improve child health.</w:t>
      </w:r>
    </w:p>
    <w:p w14:paraId="539A36B8" w14:textId="77777777" w:rsidR="00974BF9" w:rsidRDefault="00974BF9" w:rsidP="00585B01">
      <w:pPr>
        <w:pStyle w:val="Heading2"/>
        <w:ind w:left="-5"/>
        <w:rPr>
          <w:sz w:val="22"/>
        </w:rPr>
      </w:pPr>
    </w:p>
    <w:p w14:paraId="5E3206EF" w14:textId="77777777" w:rsidR="0065665E" w:rsidRPr="003F470B" w:rsidRDefault="0065665E" w:rsidP="00585B01">
      <w:pPr>
        <w:pStyle w:val="Heading2"/>
        <w:ind w:left="-5"/>
        <w:rPr>
          <w:sz w:val="22"/>
        </w:rPr>
      </w:pPr>
      <w:r w:rsidRPr="003F470B">
        <w:rPr>
          <w:sz w:val="22"/>
        </w:rPr>
        <w:t xml:space="preserve">Pneumonia is </w:t>
      </w:r>
      <w:r w:rsidR="00A3379D" w:rsidRPr="003F470B">
        <w:rPr>
          <w:sz w:val="22"/>
        </w:rPr>
        <w:t>a</w:t>
      </w:r>
      <w:r w:rsidRPr="003F470B">
        <w:rPr>
          <w:sz w:val="22"/>
        </w:rPr>
        <w:t xml:space="preserve"> leading killer of young children</w:t>
      </w:r>
    </w:p>
    <w:p w14:paraId="4040F3B6" w14:textId="7962B68F" w:rsidR="00A3379D" w:rsidRDefault="00A3379D" w:rsidP="007D21B0">
      <w:pPr>
        <w:numPr>
          <w:ilvl w:val="3"/>
          <w:numId w:val="35"/>
        </w:numPr>
        <w:ind w:left="360"/>
        <w:rPr>
          <w:rFonts w:cs="Calibri"/>
        </w:rPr>
      </w:pPr>
      <w:r w:rsidRPr="00C81C11">
        <w:rPr>
          <w:rFonts w:cs="Calibri"/>
        </w:rPr>
        <w:t>Pneumonia continues to be the #1 infectious killer of children under the age of five worldwide</w:t>
      </w:r>
      <w:r w:rsidR="00CD681A">
        <w:rPr>
          <w:rFonts w:cs="Calibri"/>
        </w:rPr>
        <w:t xml:space="preserve"> – m</w:t>
      </w:r>
      <w:r w:rsidRPr="00C81C11">
        <w:rPr>
          <w:rFonts w:cs="Calibri"/>
        </w:rPr>
        <w:t>ore than HIV, TB, Zika, Ebola, and malaria</w:t>
      </w:r>
      <w:r w:rsidRPr="003F470B">
        <w:rPr>
          <w:rFonts w:cs="Calibri"/>
          <w:i/>
        </w:rPr>
        <w:t xml:space="preserve"> combined.</w:t>
      </w:r>
      <w:r w:rsidRPr="003F470B">
        <w:rPr>
          <w:rFonts w:cs="Calibri"/>
        </w:rPr>
        <w:t xml:space="preserve"> </w:t>
      </w:r>
    </w:p>
    <w:p w14:paraId="16D274BF" w14:textId="2C9AF3A1" w:rsidR="00974BF9" w:rsidRPr="00062161" w:rsidRDefault="00974BF9" w:rsidP="007D21B0">
      <w:pPr>
        <w:numPr>
          <w:ilvl w:val="3"/>
          <w:numId w:val="35"/>
        </w:numPr>
        <w:ind w:left="360"/>
        <w:rPr>
          <w:color w:val="000000"/>
          <w:sz w:val="20"/>
        </w:rPr>
      </w:pPr>
      <w:r w:rsidRPr="00974BF9">
        <w:rPr>
          <w:rFonts w:cs="Calibri"/>
        </w:rPr>
        <w:t>In 2016, nearly 900,000 children worldwide died from pneumonia before their 5</w:t>
      </w:r>
      <w:r w:rsidRPr="00974BF9">
        <w:rPr>
          <w:rFonts w:cs="Calibri"/>
          <w:vertAlign w:val="superscript"/>
        </w:rPr>
        <w:t>th</w:t>
      </w:r>
      <w:r w:rsidRPr="00974BF9">
        <w:rPr>
          <w:rFonts w:cs="Calibri"/>
        </w:rPr>
        <w:t xml:space="preserve"> birthday.</w:t>
      </w:r>
      <w:r w:rsidRPr="00974BF9">
        <w:t xml:space="preserve">  </w:t>
      </w:r>
    </w:p>
    <w:p w14:paraId="4F8122D5" w14:textId="73AD4BA7" w:rsidR="00062161" w:rsidRPr="00037F2C" w:rsidRDefault="00062161" w:rsidP="00062161">
      <w:pPr>
        <w:numPr>
          <w:ilvl w:val="3"/>
          <w:numId w:val="35"/>
        </w:numPr>
        <w:ind w:left="360"/>
        <w:rPr>
          <w:color w:val="000000"/>
          <w:sz w:val="21"/>
        </w:rPr>
      </w:pPr>
      <w:r w:rsidRPr="00037F2C">
        <w:rPr>
          <w:color w:val="000000"/>
          <w:sz w:val="21"/>
        </w:rPr>
        <w:t xml:space="preserve">Today, we </w:t>
      </w:r>
      <w:r w:rsidR="00CC2DDF" w:rsidRPr="00037F2C">
        <w:rPr>
          <w:color w:val="000000"/>
          <w:sz w:val="21"/>
        </w:rPr>
        <w:t>celebrate</w:t>
      </w:r>
      <w:r w:rsidRPr="00037F2C">
        <w:rPr>
          <w:color w:val="000000"/>
          <w:sz w:val="21"/>
        </w:rPr>
        <w:t xml:space="preserve"> </w:t>
      </w:r>
      <w:r w:rsidR="00CC2DDF" w:rsidRPr="00037F2C">
        <w:rPr>
          <w:color w:val="000000"/>
          <w:sz w:val="21"/>
        </w:rPr>
        <w:t xml:space="preserve">our </w:t>
      </w:r>
      <w:r w:rsidRPr="00037F2C">
        <w:rPr>
          <w:color w:val="000000"/>
          <w:sz w:val="21"/>
        </w:rPr>
        <w:t>1</w:t>
      </w:r>
      <w:r w:rsidR="00CC2DDF" w:rsidRPr="00037F2C">
        <w:rPr>
          <w:color w:val="000000"/>
          <w:sz w:val="21"/>
        </w:rPr>
        <w:t>0</w:t>
      </w:r>
      <w:r w:rsidR="00CC2DDF" w:rsidRPr="00037F2C">
        <w:rPr>
          <w:color w:val="000000"/>
          <w:sz w:val="21"/>
          <w:vertAlign w:val="superscript"/>
        </w:rPr>
        <w:t>th</w:t>
      </w:r>
      <w:r w:rsidRPr="00037F2C">
        <w:rPr>
          <w:color w:val="000000"/>
          <w:sz w:val="21"/>
        </w:rPr>
        <w:t xml:space="preserve"> World Pneumonia Day – </w:t>
      </w:r>
      <w:r w:rsidR="00CD681A">
        <w:rPr>
          <w:color w:val="000000"/>
          <w:sz w:val="21"/>
        </w:rPr>
        <w:t xml:space="preserve">and </w:t>
      </w:r>
      <w:r w:rsidRPr="00037F2C">
        <w:rPr>
          <w:color w:val="000000"/>
          <w:sz w:val="21"/>
        </w:rPr>
        <w:t xml:space="preserve">we have reason to </w:t>
      </w:r>
      <w:r w:rsidR="00CC2DDF" w:rsidRPr="00037F2C">
        <w:rPr>
          <w:color w:val="000000"/>
          <w:sz w:val="21"/>
        </w:rPr>
        <w:t>reflect on</w:t>
      </w:r>
      <w:r w:rsidRPr="00037F2C">
        <w:rPr>
          <w:color w:val="000000"/>
          <w:sz w:val="21"/>
        </w:rPr>
        <w:t xml:space="preserve"> our progress. This year, </w:t>
      </w:r>
      <w:r w:rsidR="00CC2DDF" w:rsidRPr="00037F2C">
        <w:rPr>
          <w:color w:val="000000"/>
          <w:sz w:val="21"/>
        </w:rPr>
        <w:t xml:space="preserve">pneumonia will claim the lives of over </w:t>
      </w:r>
      <w:r w:rsidRPr="00037F2C">
        <w:rPr>
          <w:color w:val="000000"/>
          <w:sz w:val="21"/>
        </w:rPr>
        <w:t xml:space="preserve">half a million </w:t>
      </w:r>
      <w:r w:rsidRPr="00037F2C">
        <w:rPr>
          <w:i/>
          <w:color w:val="000000"/>
          <w:sz w:val="21"/>
        </w:rPr>
        <w:t>fewer</w:t>
      </w:r>
      <w:r w:rsidRPr="00037F2C">
        <w:rPr>
          <w:color w:val="000000"/>
          <w:sz w:val="21"/>
        </w:rPr>
        <w:t xml:space="preserve"> </w:t>
      </w:r>
      <w:r w:rsidR="00CC2DDF" w:rsidRPr="00037F2C">
        <w:rPr>
          <w:color w:val="000000"/>
          <w:sz w:val="21"/>
        </w:rPr>
        <w:t xml:space="preserve">children than it did each year when we first recognized </w:t>
      </w:r>
      <w:r w:rsidRPr="00037F2C">
        <w:rPr>
          <w:color w:val="000000"/>
          <w:sz w:val="21"/>
        </w:rPr>
        <w:t xml:space="preserve">World Pneumonia Day. </w:t>
      </w:r>
    </w:p>
    <w:p w14:paraId="22D57EE2" w14:textId="115203E4" w:rsidR="00974BF9" w:rsidRPr="003463C2" w:rsidRDefault="00974BF9" w:rsidP="007D21B0">
      <w:pPr>
        <w:numPr>
          <w:ilvl w:val="3"/>
          <w:numId w:val="35"/>
        </w:numPr>
        <w:ind w:left="360"/>
        <w:rPr>
          <w:color w:val="000000"/>
        </w:rPr>
      </w:pPr>
      <w:r w:rsidRPr="00974BF9">
        <w:rPr>
          <w:rFonts w:cs="Calibri"/>
          <w:color w:val="000000"/>
        </w:rPr>
        <w:t xml:space="preserve">Worldwide, pneumonia, a leading killer of children under the age of five, claims the lives of 2,400 young children every day </w:t>
      </w:r>
      <w:r w:rsidR="00037F2C">
        <w:rPr>
          <w:rFonts w:cs="Calibri"/>
          <w:color w:val="000000"/>
        </w:rPr>
        <w:t>–</w:t>
      </w:r>
      <w:r w:rsidRPr="00974BF9">
        <w:rPr>
          <w:rFonts w:cs="Calibri"/>
          <w:color w:val="000000"/>
        </w:rPr>
        <w:t xml:space="preserve"> 100 children every hour.  Pneumonia claims one young child every 36 seconds.</w:t>
      </w:r>
      <w:r w:rsidRPr="00A8592F">
        <w:rPr>
          <w:color w:val="000000"/>
        </w:rPr>
        <w:t xml:space="preserve">  </w:t>
      </w:r>
    </w:p>
    <w:p w14:paraId="7371601E" w14:textId="77777777" w:rsidR="007D21B0" w:rsidRPr="0037519C" w:rsidRDefault="00A3379D" w:rsidP="0037519C">
      <w:pPr>
        <w:numPr>
          <w:ilvl w:val="3"/>
          <w:numId w:val="35"/>
        </w:numPr>
        <w:ind w:left="360"/>
        <w:rPr>
          <w:rFonts w:cs="Calibri"/>
        </w:rPr>
      </w:pPr>
      <w:r w:rsidRPr="00C81C11">
        <w:rPr>
          <w:rFonts w:cs="Calibri"/>
        </w:rPr>
        <w:t xml:space="preserve">People of any age, in </w:t>
      </w:r>
      <w:r w:rsidR="0062305B">
        <w:rPr>
          <w:rFonts w:cs="Calibri"/>
        </w:rPr>
        <w:t>every</w:t>
      </w:r>
      <w:r w:rsidRPr="00C81C11">
        <w:rPr>
          <w:rFonts w:cs="Calibri"/>
        </w:rPr>
        <w:t xml:space="preserve"> country, are at risk of contracting pneumonia, but a disproportionate </w:t>
      </w:r>
      <w:r w:rsidR="005B3BCF">
        <w:rPr>
          <w:rFonts w:cs="Calibri"/>
        </w:rPr>
        <w:t>number</w:t>
      </w:r>
      <w:r w:rsidR="005B3BCF" w:rsidRPr="00C81C11">
        <w:rPr>
          <w:rFonts w:cs="Calibri"/>
        </w:rPr>
        <w:t xml:space="preserve"> </w:t>
      </w:r>
      <w:r w:rsidRPr="00C81C11">
        <w:rPr>
          <w:rFonts w:cs="Calibri"/>
        </w:rPr>
        <w:t xml:space="preserve">of all childhood deaths from pneumonia occur in </w:t>
      </w:r>
      <w:r w:rsidRPr="003F470B">
        <w:rPr>
          <w:rFonts w:cs="Calibri"/>
        </w:rPr>
        <w:t xml:space="preserve">impoverished countries, due to conflict, poverty, and weak health systems. </w:t>
      </w:r>
    </w:p>
    <w:p w14:paraId="31723B8A" w14:textId="77777777" w:rsidR="00CC2DDF" w:rsidRDefault="007D21B0" w:rsidP="00CC2DDF">
      <w:pPr>
        <w:numPr>
          <w:ilvl w:val="3"/>
          <w:numId w:val="35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color w:val="000000"/>
        </w:rPr>
        <w:t xml:space="preserve">For children who acquire pneumonia in developing countries, </w:t>
      </w:r>
      <w:r w:rsidRPr="005C3AC3">
        <w:rPr>
          <w:rFonts w:eastAsia="Times New Roman"/>
          <w:color w:val="000000"/>
        </w:rPr>
        <w:t xml:space="preserve">70% of deaths could be prevented with appropriate antibiotic treatment </w:t>
      </w:r>
      <w:r>
        <w:rPr>
          <w:rFonts w:eastAsia="Times New Roman"/>
          <w:color w:val="000000"/>
        </w:rPr>
        <w:t>that costs $0.40</w:t>
      </w:r>
      <w:r w:rsidRPr="005C3AC3">
        <w:rPr>
          <w:rFonts w:eastAsia="Times New Roman"/>
          <w:color w:val="000000"/>
        </w:rPr>
        <w:t xml:space="preserve"> for a course of treatment</w:t>
      </w:r>
      <w:r>
        <w:rPr>
          <w:rFonts w:eastAsia="Times New Roman"/>
          <w:color w:val="000000"/>
        </w:rPr>
        <w:t>.</w:t>
      </w:r>
    </w:p>
    <w:p w14:paraId="7E41BB9C" w14:textId="77777777" w:rsidR="007D21B0" w:rsidRPr="007D21B0" w:rsidRDefault="007D21B0" w:rsidP="000435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AC7489B" w14:textId="77777777" w:rsidR="00E8324F" w:rsidRDefault="00E8324F" w:rsidP="007D21B0">
      <w:pPr>
        <w:numPr>
          <w:ilvl w:val="3"/>
          <w:numId w:val="35"/>
        </w:numPr>
        <w:ind w:left="360"/>
        <w:rPr>
          <w:rFonts w:cs="Calibri"/>
        </w:rPr>
      </w:pPr>
      <w:r w:rsidRPr="0062305B">
        <w:rPr>
          <w:rFonts w:cs="Calibri"/>
          <w:b/>
        </w:rPr>
        <w:t>Equity</w:t>
      </w:r>
      <w:r>
        <w:rPr>
          <w:rFonts w:cs="Calibri"/>
        </w:rPr>
        <w:t xml:space="preserve">: </w:t>
      </w:r>
      <w:r w:rsidR="004679C5">
        <w:rPr>
          <w:rFonts w:cs="Calibri"/>
        </w:rPr>
        <w:t xml:space="preserve">Girls in South Asia are 43% more likely to die from pneumonia than </w:t>
      </w:r>
      <w:r w:rsidR="00136478">
        <w:rPr>
          <w:rFonts w:cs="Calibri"/>
        </w:rPr>
        <w:t xml:space="preserve">are </w:t>
      </w:r>
      <w:r w:rsidR="004679C5">
        <w:rPr>
          <w:rFonts w:cs="Calibri"/>
        </w:rPr>
        <w:t xml:space="preserve">boys. </w:t>
      </w:r>
    </w:p>
    <w:p w14:paraId="0A3942BF" w14:textId="126BF1DC" w:rsidR="00C46E6B" w:rsidRDefault="00C46E6B" w:rsidP="007D21B0">
      <w:pPr>
        <w:numPr>
          <w:ilvl w:val="3"/>
          <w:numId w:val="35"/>
        </w:numPr>
        <w:ind w:left="360"/>
        <w:rPr>
          <w:rFonts w:cs="Calibri"/>
        </w:rPr>
      </w:pPr>
      <w:r w:rsidRPr="0062305B">
        <w:rPr>
          <w:rFonts w:cs="Calibri"/>
          <w:b/>
        </w:rPr>
        <w:t>Equity</w:t>
      </w:r>
      <w:r>
        <w:rPr>
          <w:rFonts w:cs="Calibri"/>
        </w:rPr>
        <w:t>: To make progress in reducing the number of pneumonia-related deaths, significant efforts need to be made to equitably r</w:t>
      </w:r>
      <w:r w:rsidRPr="00E8324F">
        <w:rPr>
          <w:rFonts w:cs="Calibri"/>
        </w:rPr>
        <w:t>each</w:t>
      </w:r>
      <w:r>
        <w:rPr>
          <w:rFonts w:cs="Calibri"/>
        </w:rPr>
        <w:t>, immunize</w:t>
      </w:r>
      <w:r w:rsidR="00037F2C">
        <w:rPr>
          <w:rFonts w:cs="Calibri"/>
        </w:rPr>
        <w:t>,</w:t>
      </w:r>
      <w:r>
        <w:rPr>
          <w:rFonts w:cs="Calibri"/>
        </w:rPr>
        <w:t xml:space="preserve"> and provide health services for those hard-to-reach children.  This is the only way we can reach our goals of ending preventable child deaths.  </w:t>
      </w:r>
    </w:p>
    <w:p w14:paraId="51C24418" w14:textId="3B3DB625" w:rsidR="00A3379D" w:rsidRDefault="00A3379D" w:rsidP="007D21B0">
      <w:pPr>
        <w:numPr>
          <w:ilvl w:val="3"/>
          <w:numId w:val="35"/>
        </w:numPr>
        <w:spacing w:after="155" w:line="248" w:lineRule="auto"/>
        <w:ind w:left="360"/>
        <w:rPr>
          <w:rFonts w:cs="Calibri"/>
        </w:rPr>
      </w:pPr>
      <w:r w:rsidRPr="003F470B">
        <w:rPr>
          <w:rFonts w:cs="Calibri"/>
          <w:b/>
        </w:rPr>
        <w:t>Progress:</w:t>
      </w:r>
      <w:r w:rsidRPr="003F470B">
        <w:rPr>
          <w:rFonts w:cs="Calibri"/>
        </w:rPr>
        <w:t xml:space="preserve"> Interventions to prevent and treat pneumonia work! In the last three decades, millions of children’s lives have been saved thanks to access to vaccines, antibiotics, and oxygen.</w:t>
      </w:r>
      <w:r w:rsidR="00062161">
        <w:rPr>
          <w:rFonts w:cs="Calibri"/>
        </w:rPr>
        <w:t xml:space="preserve"> </w:t>
      </w:r>
      <w:r w:rsidR="008C3D08">
        <w:rPr>
          <w:rFonts w:cs="Calibri"/>
        </w:rPr>
        <w:t>Scaling up pneumonia efforts in the past decade have led to progress</w:t>
      </w:r>
      <w:r w:rsidR="00037F2C">
        <w:rPr>
          <w:rFonts w:cs="Calibri"/>
        </w:rPr>
        <w:t xml:space="preserve"> </w:t>
      </w:r>
      <w:r w:rsidR="008C3D08">
        <w:rPr>
          <w:rFonts w:cs="Calibri"/>
        </w:rPr>
        <w:t xml:space="preserve">– each day, 1,000 fewer children died from pneumonia in 2016 than they did in 2009. </w:t>
      </w:r>
    </w:p>
    <w:p w14:paraId="24BB3B17" w14:textId="77777777" w:rsidR="0037519C" w:rsidRDefault="0037519C" w:rsidP="002A0CBC">
      <w:pPr>
        <w:pStyle w:val="Heading2"/>
        <w:ind w:left="-5"/>
        <w:rPr>
          <w:sz w:val="22"/>
        </w:rPr>
      </w:pPr>
    </w:p>
    <w:p w14:paraId="3DD6AA30" w14:textId="77777777" w:rsidR="002A0CBC" w:rsidRPr="003F470B" w:rsidRDefault="002A0CBC" w:rsidP="002A0CBC">
      <w:pPr>
        <w:pStyle w:val="Heading2"/>
        <w:ind w:left="-5"/>
        <w:rPr>
          <w:sz w:val="22"/>
        </w:rPr>
      </w:pPr>
      <w:r w:rsidRPr="003F470B">
        <w:rPr>
          <w:sz w:val="22"/>
        </w:rPr>
        <w:t xml:space="preserve">Investing in child health pays off </w:t>
      </w:r>
      <w:r w:rsidRPr="003F470B">
        <w:rPr>
          <w:b w:val="0"/>
          <w:sz w:val="22"/>
        </w:rPr>
        <w:t xml:space="preserve"> </w:t>
      </w:r>
    </w:p>
    <w:p w14:paraId="6F4BBC31" w14:textId="77777777" w:rsidR="002A0CBC" w:rsidRPr="00C81C11" w:rsidRDefault="002A0CBC" w:rsidP="002A0CBC">
      <w:pPr>
        <w:numPr>
          <w:ilvl w:val="0"/>
          <w:numId w:val="29"/>
        </w:numPr>
        <w:spacing w:after="0" w:line="239" w:lineRule="auto"/>
        <w:ind w:hanging="360"/>
        <w:rPr>
          <w:rFonts w:cs="Calibri"/>
        </w:rPr>
      </w:pPr>
      <w:r w:rsidRPr="00C81C11">
        <w:rPr>
          <w:rFonts w:cs="Calibri"/>
        </w:rPr>
        <w:t xml:space="preserve">The number of children dying has been cut in half since 1990, but we can’t stop here. By investing in global health, we can </w:t>
      </w:r>
      <w:r w:rsidR="002E348C">
        <w:rPr>
          <w:rFonts w:cs="Calibri"/>
        </w:rPr>
        <w:t>make</w:t>
      </w:r>
      <w:r w:rsidR="002E348C" w:rsidRPr="00C81C11">
        <w:rPr>
          <w:rFonts w:cs="Calibri"/>
        </w:rPr>
        <w:t xml:space="preserve"> </w:t>
      </w:r>
      <w:r w:rsidRPr="00C81C11">
        <w:rPr>
          <w:rFonts w:cs="Calibri"/>
        </w:rPr>
        <w:t>dramatic improvements in child health.</w:t>
      </w:r>
    </w:p>
    <w:p w14:paraId="477F8BF3" w14:textId="77777777" w:rsidR="002A0CBC" w:rsidRPr="003F470B" w:rsidRDefault="002A0CBC" w:rsidP="002A0CBC">
      <w:pPr>
        <w:spacing w:after="0" w:line="239" w:lineRule="auto"/>
        <w:ind w:left="705"/>
        <w:rPr>
          <w:rFonts w:cs="Calibri"/>
        </w:rPr>
      </w:pPr>
    </w:p>
    <w:p w14:paraId="380A8FEC" w14:textId="49818CCC" w:rsidR="00E847A7" w:rsidRPr="00881DD4" w:rsidRDefault="002A0CBC" w:rsidP="00881DD4">
      <w:pPr>
        <w:numPr>
          <w:ilvl w:val="0"/>
          <w:numId w:val="29"/>
        </w:numPr>
        <w:spacing w:after="155" w:line="248" w:lineRule="auto"/>
        <w:ind w:hanging="360"/>
        <w:rPr>
          <w:rFonts w:cs="Calibri"/>
        </w:rPr>
      </w:pPr>
      <w:r w:rsidRPr="003F470B">
        <w:rPr>
          <w:rFonts w:cs="Calibri"/>
        </w:rPr>
        <w:t xml:space="preserve">Affordable and effective interventions like vaccines, </w:t>
      </w:r>
      <w:r w:rsidR="00CC1F7F">
        <w:rPr>
          <w:rFonts w:cs="Calibri"/>
        </w:rPr>
        <w:t xml:space="preserve">oxygen, </w:t>
      </w:r>
      <w:r w:rsidRPr="003F470B">
        <w:rPr>
          <w:rFonts w:cs="Calibri"/>
        </w:rPr>
        <w:t>antibiotics, hand-washing</w:t>
      </w:r>
      <w:r w:rsidR="00037F2C">
        <w:rPr>
          <w:rFonts w:cs="Calibri"/>
        </w:rPr>
        <w:t>,</w:t>
      </w:r>
      <w:r w:rsidRPr="003F470B">
        <w:rPr>
          <w:rFonts w:cs="Calibri"/>
        </w:rPr>
        <w:t xml:space="preserve"> and breastfeeding have proven track records and immediate impacts. </w:t>
      </w:r>
    </w:p>
    <w:p w14:paraId="509B077F" w14:textId="593B3F5E" w:rsidR="00974BF9" w:rsidRDefault="001B37B1" w:rsidP="003463C2">
      <w:pPr>
        <w:numPr>
          <w:ilvl w:val="0"/>
          <w:numId w:val="29"/>
        </w:numPr>
        <w:ind w:hanging="360"/>
        <w:rPr>
          <w:rFonts w:cs="Calibri"/>
        </w:rPr>
      </w:pPr>
      <w:r>
        <w:rPr>
          <w:rFonts w:cs="Calibri"/>
        </w:rPr>
        <w:t xml:space="preserve">Pneumococcal and Hib vaccines can </w:t>
      </w:r>
      <w:hyperlink r:id="rId11" w:history="1">
        <w:r w:rsidRPr="00C51B3F">
          <w:rPr>
            <w:rStyle w:val="Hyperlink"/>
            <w:rFonts w:cs="Calibri"/>
          </w:rPr>
          <w:t>prevent nearly a million deaths</w:t>
        </w:r>
      </w:hyperlink>
      <w:r>
        <w:rPr>
          <w:rFonts w:cs="Calibri"/>
        </w:rPr>
        <w:t xml:space="preserve"> that would occur in the poorest 40% of the low- and middle-income </w:t>
      </w:r>
      <w:r w:rsidR="00143946">
        <w:rPr>
          <w:rFonts w:cs="Calibri"/>
        </w:rPr>
        <w:t xml:space="preserve">country </w:t>
      </w:r>
      <w:r>
        <w:rPr>
          <w:rFonts w:cs="Calibri"/>
        </w:rPr>
        <w:t xml:space="preserve">population.  </w:t>
      </w:r>
    </w:p>
    <w:p w14:paraId="667B7A50" w14:textId="6BD6A283" w:rsidR="006504E2" w:rsidRDefault="001B37B1" w:rsidP="006504E2">
      <w:pPr>
        <w:numPr>
          <w:ilvl w:val="0"/>
          <w:numId w:val="29"/>
        </w:numPr>
        <w:ind w:hanging="360"/>
        <w:rPr>
          <w:rFonts w:cs="Calibri"/>
        </w:rPr>
      </w:pPr>
      <w:r>
        <w:rPr>
          <w:rFonts w:cs="Calibri"/>
        </w:rPr>
        <w:t xml:space="preserve">In addition to causing substantial child mortality, </w:t>
      </w:r>
      <w:hyperlink r:id="rId12" w:history="1">
        <w:r w:rsidRPr="00C51B3F">
          <w:rPr>
            <w:rStyle w:val="Hyperlink"/>
            <w:rFonts w:cs="Calibri"/>
          </w:rPr>
          <w:t>pneumonia also pushes many families into poverty</w:t>
        </w:r>
      </w:hyperlink>
      <w:r>
        <w:rPr>
          <w:rFonts w:cs="Calibri"/>
        </w:rPr>
        <w:t xml:space="preserve"> – vaccination help can protect against both</w:t>
      </w:r>
      <w:r w:rsidR="0062305B">
        <w:rPr>
          <w:rFonts w:cs="Calibri"/>
        </w:rPr>
        <w:t>.</w:t>
      </w:r>
      <w:r>
        <w:rPr>
          <w:rFonts w:cs="Calibri"/>
        </w:rPr>
        <w:t xml:space="preserve"> </w:t>
      </w:r>
    </w:p>
    <w:p w14:paraId="2A10447A" w14:textId="76F790ED" w:rsidR="006504E2" w:rsidRPr="006504E2" w:rsidRDefault="000435DA" w:rsidP="006504E2">
      <w:pPr>
        <w:numPr>
          <w:ilvl w:val="0"/>
          <w:numId w:val="29"/>
        </w:numPr>
        <w:ind w:hanging="360"/>
        <w:rPr>
          <w:rFonts w:cs="Calibri"/>
        </w:rPr>
      </w:pPr>
      <w:r>
        <w:t>Insufficient</w:t>
      </w:r>
      <w:r w:rsidR="0037519C">
        <w:t xml:space="preserve"> </w:t>
      </w:r>
      <w:r w:rsidR="006504E2">
        <w:t>breastfeeding</w:t>
      </w:r>
      <w:r w:rsidR="0037519C">
        <w:t xml:space="preserve"> can</w:t>
      </w:r>
      <w:r w:rsidR="006504E2">
        <w:t xml:space="preserve"> leave children undernourished and at an increased risk of pneumonia.</w:t>
      </w:r>
      <w:r w:rsidR="00C51B3F">
        <w:t xml:space="preserve"> Breastfeeding can prevent about one third of all </w:t>
      </w:r>
      <w:r w:rsidR="00175CF2">
        <w:t>respiratory infections</w:t>
      </w:r>
      <w:r w:rsidR="00C51B3F">
        <w:t xml:space="preserve"> and over half of hospitalizations</w:t>
      </w:r>
      <w:r w:rsidR="00175CF2">
        <w:t xml:space="preserve"> from respiratory infections</w:t>
      </w:r>
      <w:r w:rsidR="00C51B3F">
        <w:t>.</w:t>
      </w:r>
      <w:r w:rsidR="006504E2">
        <w:t xml:space="preserve"> </w:t>
      </w:r>
      <w:r w:rsidR="0037519C">
        <w:t>Exclusive</w:t>
      </w:r>
      <w:r w:rsidR="006504E2">
        <w:t xml:space="preserve"> breastfeeding can </w:t>
      </w:r>
      <w:r w:rsidR="0037519C">
        <w:t xml:space="preserve">help to </w:t>
      </w:r>
      <w:r w:rsidR="006504E2">
        <w:t xml:space="preserve">strengthen the immune systems of infants and children, </w:t>
      </w:r>
      <w:r w:rsidR="0037519C">
        <w:t>to</w:t>
      </w:r>
      <w:r w:rsidR="006504E2">
        <w:t xml:space="preserve"> enable them to</w:t>
      </w:r>
      <w:r w:rsidR="0037519C">
        <w:t xml:space="preserve"> better</w:t>
      </w:r>
      <w:r w:rsidR="006504E2">
        <w:t xml:space="preserve"> defend against </w:t>
      </w:r>
      <w:r w:rsidR="0037519C">
        <w:t xml:space="preserve">infections such as </w:t>
      </w:r>
      <w:r w:rsidR="006504E2">
        <w:t xml:space="preserve">pneumonia. </w:t>
      </w:r>
    </w:p>
    <w:p w14:paraId="4D1FC7FF" w14:textId="67CAA203" w:rsidR="00E15C96" w:rsidRPr="00E15C96" w:rsidRDefault="00E15C96" w:rsidP="003463C2">
      <w:pPr>
        <w:numPr>
          <w:ilvl w:val="0"/>
          <w:numId w:val="29"/>
        </w:numPr>
        <w:ind w:hanging="360"/>
        <w:rPr>
          <w:rFonts w:cs="Calibri"/>
        </w:rPr>
      </w:pPr>
      <w:r w:rsidRPr="0062305B">
        <w:rPr>
          <w:rFonts w:cs="Calibri"/>
          <w:b/>
        </w:rPr>
        <w:t>Equity</w:t>
      </w:r>
      <w:r>
        <w:rPr>
          <w:rFonts w:cs="Calibri"/>
        </w:rPr>
        <w:t xml:space="preserve">: </w:t>
      </w:r>
      <w:r w:rsidR="000435DA">
        <w:rPr>
          <w:rFonts w:cs="Calibri"/>
        </w:rPr>
        <w:t>L</w:t>
      </w:r>
      <w:r>
        <w:rPr>
          <w:rFonts w:cs="Calibri"/>
        </w:rPr>
        <w:t>if</w:t>
      </w:r>
      <w:r w:rsidR="00FC2BE5">
        <w:rPr>
          <w:rFonts w:cs="Calibri"/>
        </w:rPr>
        <w:t>e-</w:t>
      </w:r>
      <w:r>
        <w:rPr>
          <w:rFonts w:cs="Calibri"/>
        </w:rPr>
        <w:t>saving pneumonia vaccination</w:t>
      </w:r>
      <w:r w:rsidR="000435DA">
        <w:rPr>
          <w:rFonts w:cs="Calibri"/>
        </w:rPr>
        <w:t>s</w:t>
      </w:r>
      <w:r>
        <w:rPr>
          <w:rFonts w:cs="Calibri"/>
        </w:rPr>
        <w:t xml:space="preserve"> and treatments exist</w:t>
      </w:r>
      <w:r w:rsidR="000435DA">
        <w:rPr>
          <w:rFonts w:cs="Calibri"/>
        </w:rPr>
        <w:t>. However,</w:t>
      </w:r>
      <w:r w:rsidR="00FC2BE5">
        <w:rPr>
          <w:rFonts w:cs="Calibri"/>
        </w:rPr>
        <w:t xml:space="preserve"> inequitable distribution </w:t>
      </w:r>
      <w:r w:rsidR="000435DA">
        <w:rPr>
          <w:rFonts w:cs="Calibri"/>
        </w:rPr>
        <w:t>leaves</w:t>
      </w:r>
      <w:r w:rsidR="00FC2BE5">
        <w:rPr>
          <w:rFonts w:cs="Calibri"/>
        </w:rPr>
        <w:t xml:space="preserve"> </w:t>
      </w:r>
      <w:r w:rsidR="00311949">
        <w:rPr>
          <w:rFonts w:cs="Calibri"/>
        </w:rPr>
        <w:t>some</w:t>
      </w:r>
      <w:r w:rsidR="00FC2BE5">
        <w:rPr>
          <w:rFonts w:cs="Calibri"/>
        </w:rPr>
        <w:t xml:space="preserve"> groups disproportionately vulnerable to pneumonia.</w:t>
      </w:r>
      <w:r>
        <w:rPr>
          <w:rFonts w:cs="Calibri"/>
        </w:rPr>
        <w:t xml:space="preserve"> W</w:t>
      </w:r>
      <w:r w:rsidRPr="002D3E66">
        <w:rPr>
          <w:rFonts w:cs="Calibri"/>
        </w:rPr>
        <w:t xml:space="preserve">e must </w:t>
      </w:r>
      <w:r>
        <w:rPr>
          <w:rFonts w:cs="Calibri"/>
        </w:rPr>
        <w:t xml:space="preserve">invest in the development and </w:t>
      </w:r>
      <w:r w:rsidRPr="002D3E66">
        <w:rPr>
          <w:rFonts w:cs="Calibri"/>
        </w:rPr>
        <w:t>scale</w:t>
      </w:r>
      <w:r>
        <w:rPr>
          <w:rFonts w:cs="Calibri"/>
        </w:rPr>
        <w:t>-</w:t>
      </w:r>
      <w:r w:rsidRPr="002D3E66">
        <w:rPr>
          <w:rFonts w:cs="Calibri"/>
        </w:rPr>
        <w:t>up</w:t>
      </w:r>
      <w:r>
        <w:rPr>
          <w:rFonts w:cs="Calibri"/>
        </w:rPr>
        <w:t xml:space="preserve"> of eff</w:t>
      </w:r>
      <w:r w:rsidRPr="002D3E66">
        <w:rPr>
          <w:rFonts w:cs="Calibri"/>
        </w:rPr>
        <w:t xml:space="preserve">ective </w:t>
      </w:r>
      <w:r>
        <w:rPr>
          <w:rFonts w:cs="Calibri"/>
        </w:rPr>
        <w:t xml:space="preserve">pneumonia </w:t>
      </w:r>
      <w:r w:rsidRPr="002D3E66">
        <w:rPr>
          <w:rFonts w:cs="Calibri"/>
        </w:rPr>
        <w:t>interventions that prioritize the at</w:t>
      </w:r>
      <w:r>
        <w:rPr>
          <w:rFonts w:cs="Calibri"/>
        </w:rPr>
        <w:t>-</w:t>
      </w:r>
      <w:r w:rsidRPr="002D3E66">
        <w:rPr>
          <w:rFonts w:cs="Calibri"/>
        </w:rPr>
        <w:t>risk</w:t>
      </w:r>
      <w:r>
        <w:rPr>
          <w:rFonts w:cs="Calibri"/>
        </w:rPr>
        <w:t xml:space="preserve"> </w:t>
      </w:r>
      <w:r w:rsidRPr="002D3E66">
        <w:rPr>
          <w:rFonts w:cs="Calibri"/>
        </w:rPr>
        <w:t>and</w:t>
      </w:r>
      <w:r>
        <w:rPr>
          <w:rFonts w:cs="Calibri"/>
        </w:rPr>
        <w:t xml:space="preserve"> </w:t>
      </w:r>
      <w:r w:rsidRPr="002D3E66">
        <w:rPr>
          <w:rFonts w:cs="Calibri"/>
        </w:rPr>
        <w:t>u</w:t>
      </w:r>
      <w:r>
        <w:rPr>
          <w:rFonts w:cs="Calibri"/>
        </w:rPr>
        <w:t>nderserved populations.</w:t>
      </w:r>
      <w:r w:rsidR="00FC2BE5">
        <w:rPr>
          <w:rFonts w:cs="Calibri"/>
        </w:rPr>
        <w:t xml:space="preserve"> </w:t>
      </w:r>
    </w:p>
    <w:p w14:paraId="57486D02" w14:textId="77777777" w:rsidR="00A3379D" w:rsidRPr="003F470B" w:rsidRDefault="00A3379D" w:rsidP="00A3379D">
      <w:pPr>
        <w:pStyle w:val="Heading2"/>
        <w:ind w:left="-5"/>
        <w:rPr>
          <w:sz w:val="22"/>
        </w:rPr>
      </w:pPr>
      <w:r w:rsidRPr="003F470B">
        <w:rPr>
          <w:sz w:val="22"/>
        </w:rPr>
        <w:t xml:space="preserve">Pneumonia and diarrhea are tackled together </w:t>
      </w:r>
    </w:p>
    <w:p w14:paraId="108ACABC" w14:textId="77777777" w:rsidR="00A3379D" w:rsidRPr="0037519C" w:rsidRDefault="00A3379D" w:rsidP="0037519C">
      <w:pPr>
        <w:ind w:left="720" w:hanging="375"/>
        <w:rPr>
          <w:rFonts w:eastAsia="Arial" w:cs="Calibri"/>
        </w:rPr>
      </w:pPr>
      <w:r w:rsidRPr="003F470B">
        <w:rPr>
          <w:rFonts w:cs="Calibri"/>
          <w:b/>
        </w:rPr>
        <w:t xml:space="preserve">  </w:t>
      </w:r>
      <w:r w:rsidR="00037FC8" w:rsidRPr="00C81C11">
        <w:rPr>
          <w:rFonts w:cs="Calibri"/>
        </w:rPr>
        <w:t>•</w:t>
      </w:r>
      <w:r w:rsidR="00037FC8" w:rsidRPr="003F470B">
        <w:rPr>
          <w:rFonts w:eastAsia="Arial" w:cs="Calibri"/>
        </w:rPr>
        <w:t xml:space="preserve"> </w:t>
      </w:r>
      <w:r w:rsidR="0005040E">
        <w:rPr>
          <w:rFonts w:eastAsia="Arial" w:cs="Calibri"/>
        </w:rPr>
        <w:tab/>
      </w:r>
      <w:r w:rsidR="00037FC8" w:rsidRPr="00C81C11">
        <w:rPr>
          <w:rFonts w:cs="Calibri"/>
          <w:b/>
        </w:rPr>
        <w:t>Burden:</w:t>
      </w:r>
      <w:r w:rsidR="00037FC8" w:rsidRPr="00C81C11">
        <w:rPr>
          <w:rFonts w:cs="Calibri"/>
        </w:rPr>
        <w:t xml:space="preserve">  </w:t>
      </w:r>
      <w:r w:rsidRPr="003F470B">
        <w:rPr>
          <w:rFonts w:cs="Calibri"/>
        </w:rPr>
        <w:t>Pneumonia and diarrhea are common childhood illnesses from which c</w:t>
      </w:r>
      <w:r w:rsidR="000F67DA" w:rsidRPr="003F470B">
        <w:rPr>
          <w:rFonts w:cs="Calibri"/>
        </w:rPr>
        <w:t>hildren everywhere suffer. Howe</w:t>
      </w:r>
      <w:r w:rsidR="00037FC8" w:rsidRPr="003F470B">
        <w:rPr>
          <w:rFonts w:cs="Calibri"/>
        </w:rPr>
        <w:t>ver, children in low-</w:t>
      </w:r>
      <w:r w:rsidRPr="003F470B">
        <w:rPr>
          <w:rFonts w:cs="Calibri"/>
        </w:rPr>
        <w:t xml:space="preserve">resource settings too often lack access to vaccines, medicine, and medical care that </w:t>
      </w:r>
      <w:r w:rsidR="000F67DA" w:rsidRPr="003F470B">
        <w:rPr>
          <w:rFonts w:cs="Calibri"/>
        </w:rPr>
        <w:t>l</w:t>
      </w:r>
      <w:r w:rsidRPr="003F470B">
        <w:rPr>
          <w:rFonts w:cs="Calibri"/>
        </w:rPr>
        <w:t xml:space="preserve">essen the severity </w:t>
      </w:r>
      <w:r w:rsidR="00037FC8" w:rsidRPr="003F470B">
        <w:rPr>
          <w:rFonts w:cs="Calibri"/>
        </w:rPr>
        <w:t xml:space="preserve">or prevent </w:t>
      </w:r>
      <w:r w:rsidRPr="003F470B">
        <w:rPr>
          <w:rFonts w:cs="Calibri"/>
        </w:rPr>
        <w:t xml:space="preserve">the illnesses. As a result, </w:t>
      </w:r>
      <w:r w:rsidR="000F67DA" w:rsidRPr="003F470B">
        <w:rPr>
          <w:rFonts w:cs="Calibri"/>
        </w:rPr>
        <w:t xml:space="preserve">these common, highly preventable and treatable illnesses take over a million young lives each year. </w:t>
      </w:r>
    </w:p>
    <w:p w14:paraId="37903C14" w14:textId="77777777" w:rsidR="0005040E" w:rsidRPr="00C81C11" w:rsidRDefault="0005040E" w:rsidP="003463C2">
      <w:pPr>
        <w:numPr>
          <w:ilvl w:val="0"/>
          <w:numId w:val="36"/>
        </w:numPr>
        <w:rPr>
          <w:rFonts w:cs="Calibri"/>
        </w:rPr>
      </w:pPr>
      <w:r>
        <w:rPr>
          <w:rFonts w:cs="Calibri"/>
        </w:rPr>
        <w:t>Despite global efforts, the leading killers remain the same – pneumonia and diarrhea claimed more than 1.3 million child lives each year, roughly one in every 4 deaths of children under 5 years of age.  Many are preventable.</w:t>
      </w:r>
    </w:p>
    <w:p w14:paraId="335DA46E" w14:textId="0A8DC1D5" w:rsidR="00037FC8" w:rsidRPr="003F470B" w:rsidRDefault="00DA47F0" w:rsidP="00037FC8">
      <w:pPr>
        <w:numPr>
          <w:ilvl w:val="0"/>
          <w:numId w:val="31"/>
        </w:numPr>
        <w:spacing w:after="155" w:line="248" w:lineRule="auto"/>
        <w:ind w:hanging="360"/>
        <w:rPr>
          <w:rFonts w:cs="Calibri"/>
        </w:rPr>
      </w:pPr>
      <w:r>
        <w:rPr>
          <w:rFonts w:cs="Calibri"/>
          <w:b/>
        </w:rPr>
        <w:t>Treating illness</w:t>
      </w:r>
      <w:r w:rsidR="00037FC8" w:rsidRPr="003F470B">
        <w:rPr>
          <w:rFonts w:cs="Calibri"/>
          <w:b/>
        </w:rPr>
        <w:t>:</w:t>
      </w:r>
      <w:r w:rsidR="00500198">
        <w:rPr>
          <w:rFonts w:cs="Calibri"/>
          <w:b/>
        </w:rPr>
        <w:t xml:space="preserve"> </w:t>
      </w:r>
      <w:r w:rsidR="00881DD4" w:rsidRPr="00500198">
        <w:rPr>
          <w:rFonts w:cs="Calibri"/>
        </w:rPr>
        <w:t>Pneumonia disproportionally affects the poorest families – families who are least likely to be able to afford treatment.</w:t>
      </w:r>
      <w:r w:rsidR="00881DD4">
        <w:rPr>
          <w:rFonts w:cs="Calibri"/>
        </w:rPr>
        <w:t xml:space="preserve"> Families are force</w:t>
      </w:r>
      <w:r w:rsidR="00037F2C">
        <w:rPr>
          <w:rFonts w:cs="Calibri"/>
        </w:rPr>
        <w:t>d</w:t>
      </w:r>
      <w:r w:rsidR="00881DD4">
        <w:rPr>
          <w:rFonts w:cs="Calibri"/>
        </w:rPr>
        <w:t xml:space="preserve"> to borrow money and lose assets to pay for treatment and hospitalizations that could have been almost entirely prevented. </w:t>
      </w:r>
      <w:r w:rsidR="00037FC8" w:rsidRPr="003F470B">
        <w:rPr>
          <w:rFonts w:cs="Calibri"/>
        </w:rPr>
        <w:t>We must invest to prevent the cycle of illness and poverty now.</w:t>
      </w:r>
    </w:p>
    <w:p w14:paraId="2A79EFA5" w14:textId="77777777" w:rsidR="002A0CBC" w:rsidRPr="00C81C11" w:rsidRDefault="00A3379D" w:rsidP="002A0CBC">
      <w:pPr>
        <w:numPr>
          <w:ilvl w:val="0"/>
          <w:numId w:val="31"/>
        </w:numPr>
        <w:spacing w:after="155" w:line="248" w:lineRule="auto"/>
        <w:ind w:hanging="360"/>
        <w:rPr>
          <w:rFonts w:cs="Calibri"/>
        </w:rPr>
      </w:pPr>
      <w:r w:rsidRPr="003F470B">
        <w:rPr>
          <w:rFonts w:cs="Calibri"/>
          <w:b/>
        </w:rPr>
        <w:t>Integration</w:t>
      </w:r>
      <w:r w:rsidRPr="003F470B">
        <w:rPr>
          <w:rFonts w:cs="Calibri"/>
        </w:rPr>
        <w:t xml:space="preserve">: Pneumonia and diarrhea are leading killers of children and can be tackled </w:t>
      </w:r>
      <w:r w:rsidR="000F67DA" w:rsidRPr="003F470B">
        <w:rPr>
          <w:rFonts w:cs="Calibri"/>
        </w:rPr>
        <w:t>together with</w:t>
      </w:r>
      <w:r w:rsidRPr="003F470B">
        <w:rPr>
          <w:rFonts w:cs="Calibri"/>
        </w:rPr>
        <w:t xml:space="preserve"> interventions</w:t>
      </w:r>
      <w:r w:rsidR="000F67DA" w:rsidRPr="003F470B">
        <w:rPr>
          <w:rFonts w:cs="Calibri"/>
        </w:rPr>
        <w:t xml:space="preserve"> such as breastfeeding, water, sanitation, and hygiene (WASH) improvements, vaccines, and access to medical care to diagnose and treat illness. </w:t>
      </w:r>
      <w:r w:rsidR="002A0CBC" w:rsidRPr="003F470B">
        <w:rPr>
          <w:rFonts w:cs="Calibri"/>
        </w:rPr>
        <w:t xml:space="preserve">Each intervention alone is not enough. It is critical to promote a </w:t>
      </w:r>
      <w:r w:rsidR="002A0CBC" w:rsidRPr="003F470B">
        <w:rPr>
          <w:rFonts w:cs="Calibri"/>
          <w:u w:val="single"/>
        </w:rPr>
        <w:t xml:space="preserve">set </w:t>
      </w:r>
      <w:r w:rsidR="002A0CBC" w:rsidRPr="00C81C11">
        <w:rPr>
          <w:rFonts w:cs="Calibri"/>
        </w:rPr>
        <w:t xml:space="preserve">of health practices to prevent and treat pneumonia and diarrhea.  </w:t>
      </w:r>
    </w:p>
    <w:p w14:paraId="22EB650F" w14:textId="77777777" w:rsidR="0019226E" w:rsidRPr="003F470B" w:rsidRDefault="0019226E" w:rsidP="003F470B">
      <w:pPr>
        <w:spacing w:after="155" w:line="248" w:lineRule="auto"/>
        <w:rPr>
          <w:rFonts w:cs="Calibri"/>
          <w:b/>
        </w:rPr>
      </w:pPr>
      <w:r w:rsidRPr="003F470B">
        <w:rPr>
          <w:rFonts w:cs="Calibri"/>
          <w:b/>
        </w:rPr>
        <w:t>Pneumonia and the global goals</w:t>
      </w:r>
    </w:p>
    <w:p w14:paraId="32252D74" w14:textId="6FFD3EB2" w:rsidR="00B27756" w:rsidRPr="00881DD4" w:rsidRDefault="00585B01" w:rsidP="00881DD4">
      <w:pPr>
        <w:numPr>
          <w:ilvl w:val="0"/>
          <w:numId w:val="29"/>
        </w:numPr>
        <w:spacing w:after="155" w:line="248" w:lineRule="auto"/>
        <w:ind w:hanging="360"/>
        <w:rPr>
          <w:rFonts w:cs="Calibri"/>
        </w:rPr>
      </w:pPr>
      <w:r w:rsidRPr="00C81C11">
        <w:rPr>
          <w:rFonts w:cs="Calibri"/>
        </w:rPr>
        <w:lastRenderedPageBreak/>
        <w:t xml:space="preserve">As world leaders work to meet the </w:t>
      </w:r>
      <w:r w:rsidR="002E348C">
        <w:rPr>
          <w:rFonts w:cs="Calibri"/>
        </w:rPr>
        <w:t xml:space="preserve">UN </w:t>
      </w:r>
      <w:r w:rsidRPr="00C81C11">
        <w:rPr>
          <w:rFonts w:cs="Calibri"/>
        </w:rPr>
        <w:t>S</w:t>
      </w:r>
      <w:r w:rsidR="002E348C">
        <w:rPr>
          <w:rFonts w:cs="Calibri"/>
        </w:rPr>
        <w:t xml:space="preserve">ustainable </w:t>
      </w:r>
      <w:r w:rsidRPr="00C81C11">
        <w:rPr>
          <w:rFonts w:cs="Calibri"/>
        </w:rPr>
        <w:t>D</w:t>
      </w:r>
      <w:r w:rsidR="002E348C">
        <w:rPr>
          <w:rFonts w:cs="Calibri"/>
        </w:rPr>
        <w:t xml:space="preserve">evelopment </w:t>
      </w:r>
      <w:r w:rsidRPr="00C81C11">
        <w:rPr>
          <w:rFonts w:cs="Calibri"/>
        </w:rPr>
        <w:t>G</w:t>
      </w:r>
      <w:r w:rsidR="002E348C">
        <w:rPr>
          <w:rFonts w:cs="Calibri"/>
        </w:rPr>
        <w:t>oal</w:t>
      </w:r>
      <w:r w:rsidRPr="00C81C11">
        <w:rPr>
          <w:rFonts w:cs="Calibri"/>
        </w:rPr>
        <w:t>s</w:t>
      </w:r>
      <w:r w:rsidR="002E348C">
        <w:rPr>
          <w:rFonts w:cs="Calibri"/>
        </w:rPr>
        <w:t xml:space="preserve"> (SDGs)</w:t>
      </w:r>
      <w:r w:rsidRPr="00C81C11">
        <w:rPr>
          <w:rFonts w:cs="Calibri"/>
        </w:rPr>
        <w:t>, th</w:t>
      </w:r>
      <w:r w:rsidR="002E348C">
        <w:rPr>
          <w:rFonts w:cs="Calibri"/>
        </w:rPr>
        <w:t>is</w:t>
      </w:r>
      <w:r w:rsidR="003E1C55">
        <w:rPr>
          <w:rFonts w:cs="Calibri"/>
        </w:rPr>
        <w:t xml:space="preserve"> is</w:t>
      </w:r>
      <w:r w:rsidRPr="00C81C11">
        <w:rPr>
          <w:rFonts w:cs="Calibri"/>
        </w:rPr>
        <w:t xml:space="preserve"> </w:t>
      </w:r>
      <w:r w:rsidR="002E348C">
        <w:rPr>
          <w:rFonts w:cs="Calibri"/>
        </w:rPr>
        <w:t>the time to take action</w:t>
      </w:r>
      <w:r w:rsidRPr="00C81C11">
        <w:rPr>
          <w:rFonts w:cs="Calibri"/>
        </w:rPr>
        <w:t xml:space="preserve"> to make investments that will improve child health. </w:t>
      </w:r>
      <w:r w:rsidR="00311949">
        <w:rPr>
          <w:rFonts w:cs="Calibri"/>
        </w:rPr>
        <w:t xml:space="preserve">Investing in pneumonia interventions can directly help us achieve multiple SDGs: </w:t>
      </w:r>
      <w:r w:rsidR="00FC2BE5" w:rsidRPr="00881DD4">
        <w:rPr>
          <w:rFonts w:cs="Calibri"/>
        </w:rPr>
        <w:t>SDG 3</w:t>
      </w:r>
      <w:r w:rsidR="00311949">
        <w:rPr>
          <w:rFonts w:cs="Calibri"/>
        </w:rPr>
        <w:t xml:space="preserve"> – </w:t>
      </w:r>
      <w:r w:rsidR="00FC2BE5" w:rsidRPr="00881DD4">
        <w:rPr>
          <w:rFonts w:cs="Calibri"/>
        </w:rPr>
        <w:t>Good health and well-being</w:t>
      </w:r>
      <w:r w:rsidR="00FC2BE5">
        <w:rPr>
          <w:rFonts w:cs="Calibri"/>
        </w:rPr>
        <w:t>,</w:t>
      </w:r>
      <w:r w:rsidR="00311949">
        <w:rPr>
          <w:rFonts w:cs="Calibri"/>
        </w:rPr>
        <w:t xml:space="preserve"> </w:t>
      </w:r>
      <w:r w:rsidR="00FC2BE5">
        <w:rPr>
          <w:rFonts w:cs="Calibri"/>
        </w:rPr>
        <w:t xml:space="preserve">SDG </w:t>
      </w:r>
      <w:r w:rsidR="00311949">
        <w:rPr>
          <w:rFonts w:cs="Calibri"/>
        </w:rPr>
        <w:t>1 – N</w:t>
      </w:r>
      <w:r w:rsidR="00FC2BE5">
        <w:rPr>
          <w:rFonts w:cs="Calibri"/>
        </w:rPr>
        <w:t>o poverty, and SDG 10</w:t>
      </w:r>
      <w:r w:rsidR="00311949">
        <w:rPr>
          <w:rFonts w:cs="Calibri"/>
        </w:rPr>
        <w:t xml:space="preserve"> – </w:t>
      </w:r>
      <w:r w:rsidR="00FC2BE5">
        <w:rPr>
          <w:rFonts w:cs="Calibri"/>
        </w:rPr>
        <w:t xml:space="preserve">No </w:t>
      </w:r>
      <w:r w:rsidR="00311949">
        <w:rPr>
          <w:rFonts w:cs="Calibri"/>
        </w:rPr>
        <w:t>in</w:t>
      </w:r>
      <w:r w:rsidR="00FC2BE5">
        <w:rPr>
          <w:rFonts w:cs="Calibri"/>
        </w:rPr>
        <w:t xml:space="preserve">equalities. </w:t>
      </w:r>
    </w:p>
    <w:p w14:paraId="3A6E646C" w14:textId="77777777" w:rsidR="00F436E9" w:rsidRPr="003F470B" w:rsidRDefault="00F436E9" w:rsidP="003F470B">
      <w:pPr>
        <w:spacing w:after="0" w:line="259" w:lineRule="auto"/>
        <w:rPr>
          <w:rFonts w:cs="Calibri"/>
          <w:b/>
        </w:rPr>
      </w:pPr>
      <w:r w:rsidRPr="003F470B">
        <w:rPr>
          <w:rFonts w:cs="Calibri"/>
          <w:b/>
        </w:rPr>
        <w:t xml:space="preserve">Call to </w:t>
      </w:r>
      <w:r w:rsidR="002A0CBC" w:rsidRPr="003F470B">
        <w:rPr>
          <w:rFonts w:cs="Calibri"/>
          <w:b/>
        </w:rPr>
        <w:t>a</w:t>
      </w:r>
      <w:r w:rsidRPr="003F470B">
        <w:rPr>
          <w:rFonts w:cs="Calibri"/>
          <w:b/>
        </w:rPr>
        <w:t xml:space="preserve">ction </w:t>
      </w:r>
    </w:p>
    <w:p w14:paraId="380F48D8" w14:textId="77777777" w:rsidR="00F436E9" w:rsidRDefault="00F436E9" w:rsidP="003F470B">
      <w:pPr>
        <w:spacing w:after="1" w:line="259" w:lineRule="auto"/>
        <w:ind w:left="705" w:firstLine="15"/>
        <w:rPr>
          <w:rFonts w:cs="Calibri"/>
          <w:b/>
        </w:rPr>
      </w:pPr>
      <w:r w:rsidRPr="00C81C11">
        <w:rPr>
          <w:rFonts w:cs="Calibri"/>
        </w:rPr>
        <w:t xml:space="preserve">World Pneumonia Day is an opportunity to </w:t>
      </w:r>
      <w:r w:rsidR="00A17344" w:rsidRPr="003F470B">
        <w:rPr>
          <w:rFonts w:cs="Calibri"/>
        </w:rPr>
        <w:t>act</w:t>
      </w:r>
      <w:r w:rsidRPr="003F470B">
        <w:rPr>
          <w:rFonts w:cs="Calibri"/>
        </w:rPr>
        <w:t xml:space="preserve"> on behalf of all the world’s children. </w:t>
      </w:r>
      <w:r w:rsidR="0078324A" w:rsidRPr="003F470B">
        <w:rPr>
          <w:rFonts w:cs="Calibri"/>
        </w:rPr>
        <w:t xml:space="preserve">Now is the time to invest in child health and save young lives. </w:t>
      </w:r>
      <w:r w:rsidRPr="003F470B">
        <w:rPr>
          <w:rFonts w:cs="Calibri"/>
        </w:rPr>
        <w:t xml:space="preserve">We must hold governments accountable and provide families </w:t>
      </w:r>
      <w:r w:rsidRPr="003F470B">
        <w:rPr>
          <w:rFonts w:cs="Calibri"/>
          <w:i/>
        </w:rPr>
        <w:t>everywhere</w:t>
      </w:r>
      <w:r w:rsidRPr="003F470B">
        <w:rPr>
          <w:rFonts w:cs="Calibri"/>
        </w:rPr>
        <w:t xml:space="preserve"> with the tools they need to prevent and treat pneumonia and other illnesses. Everyone has a role to play.</w:t>
      </w:r>
      <w:r w:rsidRPr="003F470B">
        <w:rPr>
          <w:rFonts w:cs="Calibri"/>
          <w:b/>
        </w:rPr>
        <w:t xml:space="preserve"> </w:t>
      </w:r>
    </w:p>
    <w:p w14:paraId="3D6A567E" w14:textId="77777777" w:rsidR="0062305B" w:rsidRDefault="0062305B" w:rsidP="003F470B">
      <w:pPr>
        <w:spacing w:after="1" w:line="259" w:lineRule="auto"/>
        <w:ind w:left="705" w:firstLine="15"/>
        <w:rPr>
          <w:rFonts w:cs="Calibri"/>
          <w:b/>
        </w:rPr>
      </w:pPr>
    </w:p>
    <w:p w14:paraId="3384F950" w14:textId="0B79719B" w:rsidR="00DC66CA" w:rsidRDefault="0062305B" w:rsidP="003463C2">
      <w:pPr>
        <w:numPr>
          <w:ilvl w:val="0"/>
          <w:numId w:val="36"/>
        </w:numPr>
        <w:spacing w:after="1" w:line="259" w:lineRule="auto"/>
        <w:rPr>
          <w:rFonts w:cs="Calibri"/>
        </w:rPr>
      </w:pPr>
      <w:r w:rsidRPr="0062305B">
        <w:rPr>
          <w:rFonts w:cs="Calibri"/>
          <w:b/>
        </w:rPr>
        <w:t>Donors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must continue and scale</w:t>
      </w:r>
      <w:r w:rsidR="00205BB9">
        <w:rPr>
          <w:rFonts w:cs="Calibri"/>
        </w:rPr>
        <w:t xml:space="preserve"> </w:t>
      </w:r>
      <w:r w:rsidR="00DC66CA" w:rsidRPr="002D3E66">
        <w:rPr>
          <w:rFonts w:cs="Calibri"/>
        </w:rPr>
        <w:t>up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 xml:space="preserve">investments to </w:t>
      </w:r>
      <w:r w:rsidR="00DC66CA">
        <w:rPr>
          <w:rFonts w:cs="Calibri"/>
        </w:rPr>
        <w:t xml:space="preserve">1) </w:t>
      </w:r>
      <w:r w:rsidR="00DC66CA" w:rsidRPr="002D3E66">
        <w:rPr>
          <w:rFonts w:cs="Calibri"/>
        </w:rPr>
        <w:t>support the identification of the root causes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 xml:space="preserve">of inequity, </w:t>
      </w:r>
      <w:r w:rsidR="00DC66CA">
        <w:rPr>
          <w:rFonts w:cs="Calibri"/>
        </w:rPr>
        <w:t xml:space="preserve">and 2) enable the </w:t>
      </w:r>
      <w:r w:rsidR="00DC66CA" w:rsidRPr="002D3E66">
        <w:rPr>
          <w:rFonts w:cs="Calibri"/>
        </w:rPr>
        <w:t>development and implementation of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targeted solutions</w:t>
      </w:r>
      <w:r w:rsidR="00E15C96">
        <w:rPr>
          <w:rFonts w:cs="Calibri"/>
        </w:rPr>
        <w:t xml:space="preserve"> to address those inequities that exist</w:t>
      </w:r>
      <w:r w:rsidR="00DC66CA" w:rsidRPr="002D3E66">
        <w:rPr>
          <w:rFonts w:cs="Calibri"/>
        </w:rPr>
        <w:t xml:space="preserve">. </w:t>
      </w:r>
      <w:r w:rsidR="00DA47F0">
        <w:rPr>
          <w:rFonts w:cs="Calibri"/>
        </w:rPr>
        <w:t>T</w:t>
      </w:r>
      <w:r w:rsidR="00DC66CA" w:rsidRPr="002D3E66">
        <w:rPr>
          <w:rFonts w:cs="Calibri"/>
        </w:rPr>
        <w:t>he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global community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must create a comprehensive, integrated strategy that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addresses the necessary system</w:t>
      </w:r>
      <w:r w:rsidR="00DC66CA">
        <w:rPr>
          <w:rFonts w:cs="Calibri"/>
        </w:rPr>
        <w:t>-</w:t>
      </w:r>
      <w:r w:rsidR="00DC66CA" w:rsidRPr="002D3E66">
        <w:rPr>
          <w:rFonts w:cs="Calibri"/>
        </w:rPr>
        <w:t>level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changes to support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these highest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burden</w:t>
      </w:r>
      <w:r w:rsidR="00DC66CA">
        <w:rPr>
          <w:rFonts w:cs="Calibri"/>
        </w:rPr>
        <w:t xml:space="preserve"> countries in eff</w:t>
      </w:r>
      <w:r w:rsidR="00DC66CA" w:rsidRPr="002D3E66">
        <w:rPr>
          <w:rFonts w:cs="Calibri"/>
        </w:rPr>
        <w:t>orts to achieve GAPPD</w:t>
      </w:r>
      <w:r w:rsidR="00DC66CA">
        <w:rPr>
          <w:rFonts w:cs="Calibri"/>
        </w:rPr>
        <w:t xml:space="preserve"> </w:t>
      </w:r>
      <w:r w:rsidR="00DC66CA" w:rsidRPr="002D3E66">
        <w:rPr>
          <w:rFonts w:cs="Calibri"/>
        </w:rPr>
        <w:t>targets for all children</w:t>
      </w:r>
    </w:p>
    <w:p w14:paraId="0F5D4E3A" w14:textId="77777777" w:rsidR="003463C2" w:rsidRPr="003F470B" w:rsidRDefault="003463C2" w:rsidP="003463C2">
      <w:pPr>
        <w:spacing w:after="1" w:line="259" w:lineRule="auto"/>
        <w:rPr>
          <w:rFonts w:cs="Calibri"/>
        </w:rPr>
      </w:pPr>
    </w:p>
    <w:p w14:paraId="098ECA96" w14:textId="4D07F9A9" w:rsidR="00F436E9" w:rsidRDefault="00F436E9" w:rsidP="00F436E9">
      <w:pPr>
        <w:numPr>
          <w:ilvl w:val="0"/>
          <w:numId w:val="32"/>
        </w:numPr>
        <w:spacing w:after="155" w:line="248" w:lineRule="auto"/>
        <w:ind w:hanging="360"/>
        <w:rPr>
          <w:rFonts w:cs="Calibri"/>
        </w:rPr>
      </w:pPr>
      <w:r w:rsidRPr="003F470B">
        <w:rPr>
          <w:rFonts w:cs="Calibri"/>
          <w:b/>
        </w:rPr>
        <w:t xml:space="preserve">Governments </w:t>
      </w:r>
      <w:r w:rsidRPr="003F470B">
        <w:rPr>
          <w:rFonts w:cs="Calibri"/>
        </w:rPr>
        <w:t xml:space="preserve">can prioritize child health and </w:t>
      </w:r>
      <w:r w:rsidR="0078324A" w:rsidRPr="003F470B">
        <w:rPr>
          <w:rFonts w:cs="Calibri"/>
        </w:rPr>
        <w:t>invest in the</w:t>
      </w:r>
      <w:r w:rsidRPr="003F470B">
        <w:rPr>
          <w:rFonts w:cs="Calibri"/>
        </w:rPr>
        <w:t xml:space="preserve"> fight</w:t>
      </w:r>
      <w:r w:rsidR="0078324A" w:rsidRPr="003F470B">
        <w:rPr>
          <w:rFonts w:cs="Calibri"/>
        </w:rPr>
        <w:t xml:space="preserve"> against</w:t>
      </w:r>
      <w:r w:rsidRPr="003F470B">
        <w:rPr>
          <w:rFonts w:cs="Calibri"/>
        </w:rPr>
        <w:t xml:space="preserve"> pneumonia and diarrhea. They can increase </w:t>
      </w:r>
      <w:r w:rsidR="0078324A" w:rsidRPr="003F470B">
        <w:rPr>
          <w:rFonts w:cs="Calibri"/>
        </w:rPr>
        <w:t>funding</w:t>
      </w:r>
      <w:r w:rsidRPr="003F470B">
        <w:rPr>
          <w:rFonts w:cs="Calibri"/>
        </w:rPr>
        <w:t xml:space="preserve"> to: 1) scale-up existing programs to prevent and treat pneumonia, 2) develop new tools to fight pneumonia, 3) evaluate programs and monitor progress</w:t>
      </w:r>
      <w:r w:rsidR="002E348C">
        <w:rPr>
          <w:rFonts w:cs="Calibri"/>
        </w:rPr>
        <w:t>, 4) increase the frequency of collection and the quality of data</w:t>
      </w:r>
      <w:r w:rsidR="000B205E">
        <w:rPr>
          <w:rFonts w:cs="Calibri"/>
        </w:rPr>
        <w:t xml:space="preserve"> on progress to aid decision making</w:t>
      </w:r>
      <w:r w:rsidR="00205BB9">
        <w:rPr>
          <w:rFonts w:cs="Calibri"/>
        </w:rPr>
        <w:t>,</w:t>
      </w:r>
      <w:r w:rsidR="000B205E">
        <w:rPr>
          <w:rFonts w:cs="Calibri"/>
        </w:rPr>
        <w:t xml:space="preserve"> and 5) develop programs targeted to areas of inequitable distribution of pneumonia vaccination and treatments</w:t>
      </w:r>
      <w:r w:rsidRPr="003F470B">
        <w:rPr>
          <w:rFonts w:cs="Calibri"/>
        </w:rPr>
        <w:t xml:space="preserve">.  </w:t>
      </w:r>
    </w:p>
    <w:p w14:paraId="45FE82DB" w14:textId="51319FAC" w:rsidR="003E1C55" w:rsidRPr="003E1C55" w:rsidRDefault="003E1C55" w:rsidP="00F436E9">
      <w:pPr>
        <w:numPr>
          <w:ilvl w:val="0"/>
          <w:numId w:val="32"/>
        </w:numPr>
        <w:spacing w:after="155" w:line="248" w:lineRule="auto"/>
        <w:ind w:hanging="360"/>
        <w:rPr>
          <w:rFonts w:cs="Calibri"/>
        </w:rPr>
      </w:pPr>
      <w:r>
        <w:rPr>
          <w:rFonts w:cs="Calibri"/>
          <w:b/>
        </w:rPr>
        <w:t xml:space="preserve">Governments </w:t>
      </w:r>
      <w:r w:rsidRPr="003E1C55">
        <w:rPr>
          <w:rFonts w:cs="Calibri"/>
        </w:rPr>
        <w:t xml:space="preserve">must </w:t>
      </w:r>
      <w:r>
        <w:rPr>
          <w:rFonts w:cs="Calibri"/>
        </w:rPr>
        <w:t>address inequalities in the distribution of pneumonia prevention and treatments to at-risk children</w:t>
      </w:r>
      <w:r w:rsidR="00205BB9">
        <w:rPr>
          <w:rFonts w:cs="Calibri"/>
        </w:rPr>
        <w:t>,</w:t>
      </w:r>
      <w:r>
        <w:rPr>
          <w:rFonts w:cs="Calibri"/>
        </w:rPr>
        <w:t xml:space="preserve"> irrespective of gender</w:t>
      </w:r>
      <w:r w:rsidR="00205BB9">
        <w:rPr>
          <w:rFonts w:cs="Calibri"/>
        </w:rPr>
        <w:t xml:space="preserve"> and among those </w:t>
      </w:r>
      <w:r>
        <w:rPr>
          <w:rFonts w:cs="Calibri"/>
        </w:rPr>
        <w:t>living in poverty</w:t>
      </w:r>
      <w:r w:rsidR="00205BB9">
        <w:rPr>
          <w:rFonts w:cs="Calibri"/>
        </w:rPr>
        <w:t xml:space="preserve"> and </w:t>
      </w:r>
      <w:r>
        <w:rPr>
          <w:rFonts w:cs="Calibri"/>
        </w:rPr>
        <w:t xml:space="preserve">in remote locations. </w:t>
      </w:r>
    </w:p>
    <w:p w14:paraId="4FEEE566" w14:textId="77777777" w:rsidR="00F436E9" w:rsidRPr="003F470B" w:rsidRDefault="00F436E9" w:rsidP="00F436E9">
      <w:pPr>
        <w:numPr>
          <w:ilvl w:val="0"/>
          <w:numId w:val="32"/>
        </w:numPr>
        <w:spacing w:after="155" w:line="248" w:lineRule="auto"/>
        <w:ind w:hanging="360"/>
        <w:rPr>
          <w:rFonts w:cs="Calibri"/>
        </w:rPr>
      </w:pPr>
      <w:r w:rsidRPr="003F470B">
        <w:rPr>
          <w:rFonts w:cs="Calibri"/>
          <w:b/>
        </w:rPr>
        <w:t>Citizens</w:t>
      </w:r>
      <w:r w:rsidRPr="003F470B">
        <w:rPr>
          <w:rFonts w:cs="Calibri"/>
        </w:rPr>
        <w:t xml:space="preserve"> can hold governments accountable and demand they prioritize child </w:t>
      </w:r>
      <w:proofErr w:type="gramStart"/>
      <w:r w:rsidRPr="003F470B">
        <w:rPr>
          <w:rFonts w:cs="Calibri"/>
        </w:rPr>
        <w:t>health</w:t>
      </w:r>
      <w:proofErr w:type="gramEnd"/>
      <w:r w:rsidRPr="003F470B">
        <w:rPr>
          <w:rFonts w:cs="Calibri"/>
        </w:rPr>
        <w:t xml:space="preserve"> so all families have the tools they need to help their children fight common illnesses.  </w:t>
      </w:r>
    </w:p>
    <w:p w14:paraId="1AE34BBB" w14:textId="77777777" w:rsidR="00F436E9" w:rsidRPr="003F470B" w:rsidRDefault="00F436E9" w:rsidP="00F436E9">
      <w:pPr>
        <w:numPr>
          <w:ilvl w:val="0"/>
          <w:numId w:val="32"/>
        </w:numPr>
        <w:spacing w:after="155" w:line="248" w:lineRule="auto"/>
        <w:ind w:hanging="360"/>
        <w:rPr>
          <w:rFonts w:cs="Calibri"/>
        </w:rPr>
      </w:pPr>
      <w:r w:rsidRPr="003F470B">
        <w:rPr>
          <w:rFonts w:cs="Calibri"/>
          <w:b/>
        </w:rPr>
        <w:t>Health workers</w:t>
      </w:r>
      <w:r w:rsidRPr="003F470B">
        <w:rPr>
          <w:rFonts w:cs="Calibri"/>
        </w:rPr>
        <w:t xml:space="preserve"> can continue </w:t>
      </w:r>
      <w:r w:rsidR="0078324A" w:rsidRPr="003F470B">
        <w:rPr>
          <w:rFonts w:cs="Calibri"/>
        </w:rPr>
        <w:t>to employ</w:t>
      </w:r>
      <w:r w:rsidRPr="003F470B">
        <w:rPr>
          <w:rFonts w:cs="Calibri"/>
        </w:rPr>
        <w:t xml:space="preserve"> evidence-based </w:t>
      </w:r>
      <w:r w:rsidR="0078324A" w:rsidRPr="003F470B">
        <w:rPr>
          <w:rFonts w:cs="Calibri"/>
        </w:rPr>
        <w:t xml:space="preserve">approaches to prevent, diagnose, and treat </w:t>
      </w:r>
      <w:r w:rsidRPr="003F470B">
        <w:rPr>
          <w:rFonts w:cs="Calibri"/>
        </w:rPr>
        <w:t>pneumonia</w:t>
      </w:r>
      <w:r w:rsidR="0078324A" w:rsidRPr="003F470B">
        <w:rPr>
          <w:rFonts w:cs="Calibri"/>
        </w:rPr>
        <w:t>.</w:t>
      </w:r>
      <w:r w:rsidRPr="003F470B">
        <w:rPr>
          <w:rFonts w:cs="Calibri"/>
        </w:rPr>
        <w:t xml:space="preserve"> </w:t>
      </w:r>
      <w:r w:rsidR="0065665E" w:rsidRPr="003F470B">
        <w:rPr>
          <w:rFonts w:cs="Calibri"/>
        </w:rPr>
        <w:t>They can also educate policymakers and the public about the prevalence and consequence of the illness.</w:t>
      </w:r>
      <w:r w:rsidRPr="003F470B">
        <w:rPr>
          <w:rFonts w:cs="Calibri"/>
        </w:rPr>
        <w:t xml:space="preserve"> </w:t>
      </w:r>
    </w:p>
    <w:p w14:paraId="1CDCF7F6" w14:textId="77777777" w:rsidR="00F436E9" w:rsidRPr="003F470B" w:rsidRDefault="00F436E9" w:rsidP="00F436E9">
      <w:pPr>
        <w:numPr>
          <w:ilvl w:val="0"/>
          <w:numId w:val="32"/>
        </w:numPr>
        <w:spacing w:after="112" w:line="248" w:lineRule="auto"/>
        <w:ind w:hanging="360"/>
        <w:rPr>
          <w:rFonts w:cs="Calibri"/>
        </w:rPr>
      </w:pPr>
      <w:r w:rsidRPr="003F470B">
        <w:rPr>
          <w:rFonts w:cs="Calibri"/>
          <w:b/>
        </w:rPr>
        <w:t>Researchers</w:t>
      </w:r>
      <w:r w:rsidRPr="003F470B">
        <w:rPr>
          <w:rFonts w:cs="Calibri"/>
        </w:rPr>
        <w:t xml:space="preserve"> </w:t>
      </w:r>
      <w:r w:rsidR="006F0FF5">
        <w:rPr>
          <w:rFonts w:cs="Calibri"/>
        </w:rPr>
        <w:t>need to invest in collecting timely data in all regions to better understand the locations and causes of inequities within each country.  Researcher must</w:t>
      </w:r>
      <w:r w:rsidRPr="003F470B">
        <w:rPr>
          <w:rFonts w:cs="Calibri"/>
        </w:rPr>
        <w:t xml:space="preserve"> continue to explore innovations, particularly those that address inequities of access to pneumonia vaccines, diagnostics and medicine. Providing families with the tools they need to keep their children healthy will </w:t>
      </w:r>
      <w:r w:rsidR="0065665E" w:rsidRPr="003F470B">
        <w:rPr>
          <w:rFonts w:cs="Calibri"/>
        </w:rPr>
        <w:t xml:space="preserve">increase the well-being of </w:t>
      </w:r>
      <w:r w:rsidRPr="003F470B">
        <w:rPr>
          <w:rFonts w:cs="Calibri"/>
        </w:rPr>
        <w:t xml:space="preserve">families, communities, and countries. </w:t>
      </w:r>
    </w:p>
    <w:p w14:paraId="64216697" w14:textId="77777777" w:rsidR="00F436E9" w:rsidRDefault="00F436E9" w:rsidP="003F470B">
      <w:pPr>
        <w:spacing w:after="0" w:line="259" w:lineRule="auto"/>
      </w:pPr>
      <w:r>
        <w:t xml:space="preserve"> </w:t>
      </w:r>
      <w:r w:rsidR="00802CBC">
        <w:rPr>
          <w:noProof/>
        </w:rPr>
        <mc:AlternateContent>
          <mc:Choice Requires="wpg">
            <w:drawing>
              <wp:inline distT="0" distB="0" distL="0" distR="0" wp14:anchorId="5A13C36E" wp14:editId="4CDC5D6E">
                <wp:extent cx="6170295" cy="2540"/>
                <wp:effectExtent l="12700" t="12700" r="1905" b="10160"/>
                <wp:docPr id="6495" name="Group 6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70295" cy="2540"/>
                          <a:chOff x="0" y="0"/>
                          <a:chExt cx="6170295" cy="2540"/>
                        </a:xfrm>
                      </wpg:grpSpPr>
                      <wps:wsp>
                        <wps:cNvPr id="569" name="Shape 569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70295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0295" h="2540">
                                <a:moveTo>
                                  <a:pt x="0" y="0"/>
                                </a:moveTo>
                                <a:lnTo>
                                  <a:pt x="6170295" y="2540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027DB3" id="Group 6495" o:spid="_x0000_s1026" style="width:485.85pt;height:.2pt;mso-position-horizontal-relative:char;mso-position-vertical-relative:line" coordsize="61702,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">
                <v:shape id="Shape 569" o:spid="_x0000_s1027" style="position:absolute;width:61702;height:25;visibility:visible;mso-wrap-style:square;v-text-anchor:top" coordsize="6170295,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" path="m,l6170295,2540e" filled="f" strokecolor="#ed7d31" strokeweight="1.5pt">
                  <v:stroke miterlimit="83231f" joinstyle="miter"/>
                  <v:path arrowok="t" textboxrect="0,0,6170295,2540"/>
                </v:shape>
                <w10:anchorlock/>
              </v:group>
            </w:pict>
          </mc:Fallback>
        </mc:AlternateContent>
      </w:r>
    </w:p>
    <w:p w14:paraId="7069A0F8" w14:textId="77777777" w:rsidR="00F436E9" w:rsidRDefault="00F436E9" w:rsidP="00DA47F0">
      <w:pPr>
        <w:spacing w:after="92" w:line="259" w:lineRule="auto"/>
      </w:pPr>
      <w:r>
        <w:rPr>
          <w:sz w:val="24"/>
        </w:rPr>
        <w:t xml:space="preserve"> </w:t>
      </w:r>
    </w:p>
    <w:p w14:paraId="1F513C70" w14:textId="77777777" w:rsidR="006729E5" w:rsidRPr="0062305B" w:rsidRDefault="006729E5" w:rsidP="0050228B">
      <w:pPr>
        <w:spacing w:after="112" w:line="248" w:lineRule="auto"/>
      </w:pPr>
    </w:p>
    <w:sectPr w:rsidR="006729E5" w:rsidRPr="0062305B" w:rsidSect="00BA01B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04595" w14:textId="77777777" w:rsidR="002D5282" w:rsidRDefault="002D5282" w:rsidP="004150D5">
      <w:pPr>
        <w:spacing w:after="0" w:line="240" w:lineRule="auto"/>
      </w:pPr>
      <w:r>
        <w:separator/>
      </w:r>
    </w:p>
  </w:endnote>
  <w:endnote w:type="continuationSeparator" w:id="0">
    <w:p w14:paraId="58560DAA" w14:textId="77777777" w:rsidR="002D5282" w:rsidRDefault="002D5282" w:rsidP="0041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D75F" w14:textId="77777777" w:rsidR="00A3379D" w:rsidRDefault="00A337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1C87">
      <w:rPr>
        <w:noProof/>
      </w:rPr>
      <w:t>2</w:t>
    </w:r>
    <w:r>
      <w:fldChar w:fldCharType="end"/>
    </w:r>
  </w:p>
  <w:p w14:paraId="10345BB0" w14:textId="77777777" w:rsidR="00A3379D" w:rsidRDefault="00A33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C5BDA" w14:textId="77777777" w:rsidR="002D5282" w:rsidRDefault="002D5282" w:rsidP="004150D5">
      <w:pPr>
        <w:spacing w:after="0" w:line="240" w:lineRule="auto"/>
      </w:pPr>
      <w:r>
        <w:separator/>
      </w:r>
    </w:p>
  </w:footnote>
  <w:footnote w:type="continuationSeparator" w:id="0">
    <w:p w14:paraId="50FF6C2F" w14:textId="77777777" w:rsidR="002D5282" w:rsidRDefault="002D5282" w:rsidP="0041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D2691" w14:textId="77777777" w:rsidR="00A3379D" w:rsidRPr="00042FBD" w:rsidRDefault="00A3379D" w:rsidP="00042F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230F2"/>
    <w:multiLevelType w:val="hybridMultilevel"/>
    <w:tmpl w:val="C9FE9A74"/>
    <w:lvl w:ilvl="0" w:tplc="FF7AB6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604D88"/>
    <w:multiLevelType w:val="hybridMultilevel"/>
    <w:tmpl w:val="B2169F96"/>
    <w:lvl w:ilvl="0" w:tplc="8C2A91B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833DB5"/>
    <w:multiLevelType w:val="hybridMultilevel"/>
    <w:tmpl w:val="B2F27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43E4B"/>
    <w:multiLevelType w:val="hybridMultilevel"/>
    <w:tmpl w:val="421C9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A6289"/>
    <w:multiLevelType w:val="hybridMultilevel"/>
    <w:tmpl w:val="C3EA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52E42"/>
    <w:multiLevelType w:val="hybridMultilevel"/>
    <w:tmpl w:val="06CAB6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47C16"/>
    <w:multiLevelType w:val="hybridMultilevel"/>
    <w:tmpl w:val="197642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F2E"/>
    <w:multiLevelType w:val="multilevel"/>
    <w:tmpl w:val="13A8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27A3263"/>
    <w:multiLevelType w:val="hybridMultilevel"/>
    <w:tmpl w:val="0C78A80E"/>
    <w:lvl w:ilvl="0" w:tplc="1B782F76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8A0571"/>
    <w:multiLevelType w:val="hybridMultilevel"/>
    <w:tmpl w:val="ACCC7CCC"/>
    <w:lvl w:ilvl="0" w:tplc="6BB67FEA">
      <w:numFmt w:val="bullet"/>
      <w:lvlText w:val="•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4DA4ECD"/>
    <w:multiLevelType w:val="hybridMultilevel"/>
    <w:tmpl w:val="3886F2C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3A726E5A"/>
    <w:multiLevelType w:val="hybridMultilevel"/>
    <w:tmpl w:val="5F247710"/>
    <w:lvl w:ilvl="0" w:tplc="21588C7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0E4F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1267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11CAA9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9016C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4674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4675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3C46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340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8F66E1"/>
    <w:multiLevelType w:val="hybridMultilevel"/>
    <w:tmpl w:val="3864A24E"/>
    <w:lvl w:ilvl="0" w:tplc="2166CB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50243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0C0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5E8C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7C6A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4627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A6AC1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7037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90D7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DA34C6D"/>
    <w:multiLevelType w:val="hybridMultilevel"/>
    <w:tmpl w:val="3AA675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29E9"/>
    <w:multiLevelType w:val="hybridMultilevel"/>
    <w:tmpl w:val="937445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97DE0"/>
    <w:multiLevelType w:val="hybridMultilevel"/>
    <w:tmpl w:val="CE4E1A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6F3C"/>
    <w:multiLevelType w:val="hybridMultilevel"/>
    <w:tmpl w:val="5A3C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E122B"/>
    <w:multiLevelType w:val="hybridMultilevel"/>
    <w:tmpl w:val="5EE6F5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54C2CC9"/>
    <w:multiLevelType w:val="hybridMultilevel"/>
    <w:tmpl w:val="7F64A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14E0B"/>
    <w:multiLevelType w:val="hybridMultilevel"/>
    <w:tmpl w:val="9E4A0702"/>
    <w:lvl w:ilvl="0" w:tplc="0F382B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8687A01"/>
    <w:multiLevelType w:val="hybridMultilevel"/>
    <w:tmpl w:val="ABDEE76C"/>
    <w:lvl w:ilvl="0" w:tplc="E1725578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A752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FEFB8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DC8D08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DCF13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02423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3048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5ED65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F804C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EB00B03"/>
    <w:multiLevelType w:val="hybridMultilevel"/>
    <w:tmpl w:val="8DF2DF2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2" w15:restartNumberingAfterBreak="0">
    <w:nsid w:val="517840DB"/>
    <w:multiLevelType w:val="hybridMultilevel"/>
    <w:tmpl w:val="9C12E930"/>
    <w:lvl w:ilvl="0" w:tplc="9BEAD2C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14D1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1EF2F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6A4C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E4C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C269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9A7B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70AB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C35F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0E71A5"/>
    <w:multiLevelType w:val="hybridMultilevel"/>
    <w:tmpl w:val="584231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32F"/>
    <w:multiLevelType w:val="hybridMultilevel"/>
    <w:tmpl w:val="5482976E"/>
    <w:lvl w:ilvl="0" w:tplc="EF8C8F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FCB1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B67F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104A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2EAB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1C72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4C2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F0BB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CEA5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067AC1"/>
    <w:multiLevelType w:val="hybridMultilevel"/>
    <w:tmpl w:val="4442237E"/>
    <w:lvl w:ilvl="0" w:tplc="17CA0990">
      <w:start w:val="1"/>
      <w:numFmt w:val="bullet"/>
      <w:lvlText w:val="•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24F01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D2139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6EA17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64EF2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8A664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F0A4F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36392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2660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E066968"/>
    <w:multiLevelType w:val="hybridMultilevel"/>
    <w:tmpl w:val="DF9AD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59F"/>
    <w:multiLevelType w:val="hybridMultilevel"/>
    <w:tmpl w:val="C7849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16030"/>
    <w:multiLevelType w:val="hybridMultilevel"/>
    <w:tmpl w:val="D1B0C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06E05"/>
    <w:multiLevelType w:val="hybridMultilevel"/>
    <w:tmpl w:val="21C0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212AF"/>
    <w:multiLevelType w:val="hybridMultilevel"/>
    <w:tmpl w:val="5B761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E86DF8"/>
    <w:multiLevelType w:val="hybridMultilevel"/>
    <w:tmpl w:val="4AD66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3C4299"/>
    <w:multiLevelType w:val="hybridMultilevel"/>
    <w:tmpl w:val="D7CC4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44510"/>
    <w:multiLevelType w:val="hybridMultilevel"/>
    <w:tmpl w:val="B7B41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31266"/>
    <w:multiLevelType w:val="hybridMultilevel"/>
    <w:tmpl w:val="9CB66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966995"/>
    <w:multiLevelType w:val="hybridMultilevel"/>
    <w:tmpl w:val="381621D2"/>
    <w:lvl w:ilvl="0" w:tplc="6450B5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9730E5"/>
    <w:multiLevelType w:val="hybridMultilevel"/>
    <w:tmpl w:val="8AA2EDC6"/>
    <w:lvl w:ilvl="0" w:tplc="C26ADB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C133FA"/>
    <w:multiLevelType w:val="hybridMultilevel"/>
    <w:tmpl w:val="8EDE6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04374"/>
    <w:multiLevelType w:val="hybridMultilevel"/>
    <w:tmpl w:val="127A54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29"/>
  </w:num>
  <w:num w:numId="4">
    <w:abstractNumId w:val="14"/>
  </w:num>
  <w:num w:numId="5">
    <w:abstractNumId w:val="8"/>
  </w:num>
  <w:num w:numId="6">
    <w:abstractNumId w:val="32"/>
  </w:num>
  <w:num w:numId="7">
    <w:abstractNumId w:val="15"/>
  </w:num>
  <w:num w:numId="8">
    <w:abstractNumId w:val="38"/>
  </w:num>
  <w:num w:numId="9">
    <w:abstractNumId w:val="33"/>
  </w:num>
  <w:num w:numId="10">
    <w:abstractNumId w:val="5"/>
  </w:num>
  <w:num w:numId="11">
    <w:abstractNumId w:val="13"/>
  </w:num>
  <w:num w:numId="12">
    <w:abstractNumId w:val="17"/>
  </w:num>
  <w:num w:numId="13">
    <w:abstractNumId w:val="28"/>
  </w:num>
  <w:num w:numId="14">
    <w:abstractNumId w:val="31"/>
  </w:num>
  <w:num w:numId="15">
    <w:abstractNumId w:val="37"/>
  </w:num>
  <w:num w:numId="16">
    <w:abstractNumId w:val="3"/>
  </w:num>
  <w:num w:numId="17">
    <w:abstractNumId w:val="36"/>
  </w:num>
  <w:num w:numId="18">
    <w:abstractNumId w:val="35"/>
  </w:num>
  <w:num w:numId="19">
    <w:abstractNumId w:val="0"/>
  </w:num>
  <w:num w:numId="20">
    <w:abstractNumId w:val="4"/>
  </w:num>
  <w:num w:numId="21">
    <w:abstractNumId w:val="27"/>
  </w:num>
  <w:num w:numId="22">
    <w:abstractNumId w:val="34"/>
  </w:num>
  <w:num w:numId="23">
    <w:abstractNumId w:val="18"/>
  </w:num>
  <w:num w:numId="24">
    <w:abstractNumId w:val="19"/>
  </w:num>
  <w:num w:numId="25">
    <w:abstractNumId w:val="1"/>
  </w:num>
  <w:num w:numId="26">
    <w:abstractNumId w:val="2"/>
  </w:num>
  <w:num w:numId="27">
    <w:abstractNumId w:val="6"/>
  </w:num>
  <w:num w:numId="28">
    <w:abstractNumId w:val="16"/>
  </w:num>
  <w:num w:numId="29">
    <w:abstractNumId w:val="20"/>
  </w:num>
  <w:num w:numId="30">
    <w:abstractNumId w:val="22"/>
  </w:num>
  <w:num w:numId="31">
    <w:abstractNumId w:val="25"/>
  </w:num>
  <w:num w:numId="32">
    <w:abstractNumId w:val="24"/>
  </w:num>
  <w:num w:numId="33">
    <w:abstractNumId w:val="11"/>
  </w:num>
  <w:num w:numId="34">
    <w:abstractNumId w:val="12"/>
  </w:num>
  <w:num w:numId="35">
    <w:abstractNumId w:val="30"/>
  </w:num>
  <w:num w:numId="36">
    <w:abstractNumId w:val="21"/>
  </w:num>
  <w:num w:numId="37">
    <w:abstractNumId w:val="10"/>
  </w:num>
  <w:num w:numId="38">
    <w:abstractNumId w:val="7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414"/>
    <w:rsid w:val="0000458F"/>
    <w:rsid w:val="000076BA"/>
    <w:rsid w:val="000234AE"/>
    <w:rsid w:val="000268E9"/>
    <w:rsid w:val="00031B0B"/>
    <w:rsid w:val="000343F8"/>
    <w:rsid w:val="00037F2C"/>
    <w:rsid w:val="00037FC8"/>
    <w:rsid w:val="00040F4A"/>
    <w:rsid w:val="00042FBD"/>
    <w:rsid w:val="000435DA"/>
    <w:rsid w:val="0004685C"/>
    <w:rsid w:val="000477FF"/>
    <w:rsid w:val="0005040E"/>
    <w:rsid w:val="0005053C"/>
    <w:rsid w:val="00051ADD"/>
    <w:rsid w:val="00051DFE"/>
    <w:rsid w:val="00062161"/>
    <w:rsid w:val="00090592"/>
    <w:rsid w:val="000A398E"/>
    <w:rsid w:val="000B205E"/>
    <w:rsid w:val="000B4149"/>
    <w:rsid w:val="000B7B4C"/>
    <w:rsid w:val="000C12B5"/>
    <w:rsid w:val="000E073A"/>
    <w:rsid w:val="000F67DA"/>
    <w:rsid w:val="00102B38"/>
    <w:rsid w:val="001044A0"/>
    <w:rsid w:val="00107FAF"/>
    <w:rsid w:val="00111776"/>
    <w:rsid w:val="00136478"/>
    <w:rsid w:val="0013664D"/>
    <w:rsid w:val="00143946"/>
    <w:rsid w:val="00143FAC"/>
    <w:rsid w:val="00145D87"/>
    <w:rsid w:val="001643C6"/>
    <w:rsid w:val="00164ACF"/>
    <w:rsid w:val="001716A7"/>
    <w:rsid w:val="001722E1"/>
    <w:rsid w:val="00175CF2"/>
    <w:rsid w:val="00177C1C"/>
    <w:rsid w:val="00180942"/>
    <w:rsid w:val="00185148"/>
    <w:rsid w:val="001910CC"/>
    <w:rsid w:val="0019226E"/>
    <w:rsid w:val="001A18D4"/>
    <w:rsid w:val="001B37B1"/>
    <w:rsid w:val="001B56AC"/>
    <w:rsid w:val="001D65AB"/>
    <w:rsid w:val="002056AC"/>
    <w:rsid w:val="00205BB9"/>
    <w:rsid w:val="002108BA"/>
    <w:rsid w:val="00244253"/>
    <w:rsid w:val="0025658B"/>
    <w:rsid w:val="00261399"/>
    <w:rsid w:val="0027109D"/>
    <w:rsid w:val="00274773"/>
    <w:rsid w:val="00275357"/>
    <w:rsid w:val="002772DC"/>
    <w:rsid w:val="002808C0"/>
    <w:rsid w:val="00294222"/>
    <w:rsid w:val="002A0CBC"/>
    <w:rsid w:val="002A19DE"/>
    <w:rsid w:val="002A1C87"/>
    <w:rsid w:val="002B0828"/>
    <w:rsid w:val="002D1D81"/>
    <w:rsid w:val="002D3E66"/>
    <w:rsid w:val="002D5282"/>
    <w:rsid w:val="002E0CE3"/>
    <w:rsid w:val="002E2CDF"/>
    <w:rsid w:val="002E348C"/>
    <w:rsid w:val="002F4F84"/>
    <w:rsid w:val="0030453D"/>
    <w:rsid w:val="0030513D"/>
    <w:rsid w:val="00311949"/>
    <w:rsid w:val="00321CE9"/>
    <w:rsid w:val="00332A39"/>
    <w:rsid w:val="00336218"/>
    <w:rsid w:val="00337F4B"/>
    <w:rsid w:val="003463C2"/>
    <w:rsid w:val="00347CB6"/>
    <w:rsid w:val="0035532D"/>
    <w:rsid w:val="0037519C"/>
    <w:rsid w:val="003B3161"/>
    <w:rsid w:val="003B456D"/>
    <w:rsid w:val="003B6862"/>
    <w:rsid w:val="003D4A05"/>
    <w:rsid w:val="003E1C55"/>
    <w:rsid w:val="003E5A87"/>
    <w:rsid w:val="003E78EC"/>
    <w:rsid w:val="003F2C22"/>
    <w:rsid w:val="003F470B"/>
    <w:rsid w:val="00407F07"/>
    <w:rsid w:val="0041459C"/>
    <w:rsid w:val="004150D5"/>
    <w:rsid w:val="004312E1"/>
    <w:rsid w:val="00432016"/>
    <w:rsid w:val="00453A24"/>
    <w:rsid w:val="004679C5"/>
    <w:rsid w:val="004B1180"/>
    <w:rsid w:val="004B3E6D"/>
    <w:rsid w:val="00500198"/>
    <w:rsid w:val="0050228B"/>
    <w:rsid w:val="00514D40"/>
    <w:rsid w:val="0051712B"/>
    <w:rsid w:val="00533317"/>
    <w:rsid w:val="005442B7"/>
    <w:rsid w:val="005516BF"/>
    <w:rsid w:val="00551FC4"/>
    <w:rsid w:val="005726DB"/>
    <w:rsid w:val="00585B01"/>
    <w:rsid w:val="00595AC6"/>
    <w:rsid w:val="005A00A5"/>
    <w:rsid w:val="005B3BCF"/>
    <w:rsid w:val="005B604F"/>
    <w:rsid w:val="005C3AC3"/>
    <w:rsid w:val="005D4587"/>
    <w:rsid w:val="005E0DE7"/>
    <w:rsid w:val="005F4C81"/>
    <w:rsid w:val="00604B33"/>
    <w:rsid w:val="00612885"/>
    <w:rsid w:val="0062305B"/>
    <w:rsid w:val="00623C9D"/>
    <w:rsid w:val="00643951"/>
    <w:rsid w:val="006504E2"/>
    <w:rsid w:val="0065665E"/>
    <w:rsid w:val="006729E5"/>
    <w:rsid w:val="006B0389"/>
    <w:rsid w:val="006B37CD"/>
    <w:rsid w:val="006C63D9"/>
    <w:rsid w:val="006D39C7"/>
    <w:rsid w:val="006D5939"/>
    <w:rsid w:val="006E1EC2"/>
    <w:rsid w:val="006F0FF5"/>
    <w:rsid w:val="00724329"/>
    <w:rsid w:val="00730B71"/>
    <w:rsid w:val="0073694E"/>
    <w:rsid w:val="007431FC"/>
    <w:rsid w:val="007566DF"/>
    <w:rsid w:val="0075774E"/>
    <w:rsid w:val="0076613B"/>
    <w:rsid w:val="0078324A"/>
    <w:rsid w:val="00784094"/>
    <w:rsid w:val="00785D94"/>
    <w:rsid w:val="007934A1"/>
    <w:rsid w:val="007A1748"/>
    <w:rsid w:val="007A5985"/>
    <w:rsid w:val="007B5748"/>
    <w:rsid w:val="007C48B7"/>
    <w:rsid w:val="007D21B0"/>
    <w:rsid w:val="00801D12"/>
    <w:rsid w:val="00802CBC"/>
    <w:rsid w:val="00803AE6"/>
    <w:rsid w:val="00805E9C"/>
    <w:rsid w:val="00822C5E"/>
    <w:rsid w:val="008419E7"/>
    <w:rsid w:val="008429FA"/>
    <w:rsid w:val="00870708"/>
    <w:rsid w:val="00880680"/>
    <w:rsid w:val="00881DD4"/>
    <w:rsid w:val="008C3559"/>
    <w:rsid w:val="008C3D08"/>
    <w:rsid w:val="008C7414"/>
    <w:rsid w:val="008D17B7"/>
    <w:rsid w:val="008D385E"/>
    <w:rsid w:val="008D3CB4"/>
    <w:rsid w:val="008E7332"/>
    <w:rsid w:val="008F612D"/>
    <w:rsid w:val="00915B6F"/>
    <w:rsid w:val="00920D02"/>
    <w:rsid w:val="00927B11"/>
    <w:rsid w:val="0093571C"/>
    <w:rsid w:val="00960884"/>
    <w:rsid w:val="00974BF9"/>
    <w:rsid w:val="0098248C"/>
    <w:rsid w:val="0098375C"/>
    <w:rsid w:val="00996819"/>
    <w:rsid w:val="009A4D4E"/>
    <w:rsid w:val="009B289D"/>
    <w:rsid w:val="009B5AD0"/>
    <w:rsid w:val="009C2012"/>
    <w:rsid w:val="009D5C01"/>
    <w:rsid w:val="00A12DE2"/>
    <w:rsid w:val="00A17344"/>
    <w:rsid w:val="00A2220A"/>
    <w:rsid w:val="00A3379D"/>
    <w:rsid w:val="00A443EC"/>
    <w:rsid w:val="00A530F6"/>
    <w:rsid w:val="00A573F3"/>
    <w:rsid w:val="00A668C7"/>
    <w:rsid w:val="00A91B5F"/>
    <w:rsid w:val="00AA12A2"/>
    <w:rsid w:val="00AA2693"/>
    <w:rsid w:val="00AA5682"/>
    <w:rsid w:val="00AB2058"/>
    <w:rsid w:val="00AB49EB"/>
    <w:rsid w:val="00AC1524"/>
    <w:rsid w:val="00AD270E"/>
    <w:rsid w:val="00AD5B05"/>
    <w:rsid w:val="00B062F8"/>
    <w:rsid w:val="00B0685C"/>
    <w:rsid w:val="00B129FE"/>
    <w:rsid w:val="00B27756"/>
    <w:rsid w:val="00B36224"/>
    <w:rsid w:val="00B46762"/>
    <w:rsid w:val="00B51011"/>
    <w:rsid w:val="00B514FC"/>
    <w:rsid w:val="00B70EFD"/>
    <w:rsid w:val="00BA01B4"/>
    <w:rsid w:val="00BA49F2"/>
    <w:rsid w:val="00BB019D"/>
    <w:rsid w:val="00BB1C86"/>
    <w:rsid w:val="00BC6324"/>
    <w:rsid w:val="00BD0D58"/>
    <w:rsid w:val="00BF2E79"/>
    <w:rsid w:val="00BF3799"/>
    <w:rsid w:val="00C110E7"/>
    <w:rsid w:val="00C3200B"/>
    <w:rsid w:val="00C326FB"/>
    <w:rsid w:val="00C33E77"/>
    <w:rsid w:val="00C40D6E"/>
    <w:rsid w:val="00C4318C"/>
    <w:rsid w:val="00C431D2"/>
    <w:rsid w:val="00C45865"/>
    <w:rsid w:val="00C46E6B"/>
    <w:rsid w:val="00C51B3F"/>
    <w:rsid w:val="00C55CE4"/>
    <w:rsid w:val="00C63DE0"/>
    <w:rsid w:val="00C7637E"/>
    <w:rsid w:val="00C8041A"/>
    <w:rsid w:val="00C81C11"/>
    <w:rsid w:val="00C90146"/>
    <w:rsid w:val="00CA430C"/>
    <w:rsid w:val="00CA7C1B"/>
    <w:rsid w:val="00CB053F"/>
    <w:rsid w:val="00CB0BBA"/>
    <w:rsid w:val="00CB0CB9"/>
    <w:rsid w:val="00CC1F7F"/>
    <w:rsid w:val="00CC2DDF"/>
    <w:rsid w:val="00CD2904"/>
    <w:rsid w:val="00CD681A"/>
    <w:rsid w:val="00D05F82"/>
    <w:rsid w:val="00D23A3F"/>
    <w:rsid w:val="00D30102"/>
    <w:rsid w:val="00D31830"/>
    <w:rsid w:val="00D42A68"/>
    <w:rsid w:val="00D44E61"/>
    <w:rsid w:val="00D55176"/>
    <w:rsid w:val="00D60D85"/>
    <w:rsid w:val="00D63CE3"/>
    <w:rsid w:val="00D705E1"/>
    <w:rsid w:val="00D80667"/>
    <w:rsid w:val="00D86906"/>
    <w:rsid w:val="00D86F60"/>
    <w:rsid w:val="00DA1524"/>
    <w:rsid w:val="00DA47F0"/>
    <w:rsid w:val="00DC0186"/>
    <w:rsid w:val="00DC3E26"/>
    <w:rsid w:val="00DC489E"/>
    <w:rsid w:val="00DC66CA"/>
    <w:rsid w:val="00DF5FB2"/>
    <w:rsid w:val="00DF69C8"/>
    <w:rsid w:val="00E02BCB"/>
    <w:rsid w:val="00E04388"/>
    <w:rsid w:val="00E155EE"/>
    <w:rsid w:val="00E15C96"/>
    <w:rsid w:val="00E27AC2"/>
    <w:rsid w:val="00E41901"/>
    <w:rsid w:val="00E55CE7"/>
    <w:rsid w:val="00E564E2"/>
    <w:rsid w:val="00E64DE0"/>
    <w:rsid w:val="00E72DBF"/>
    <w:rsid w:val="00E73566"/>
    <w:rsid w:val="00E778CD"/>
    <w:rsid w:val="00E814E0"/>
    <w:rsid w:val="00E8324F"/>
    <w:rsid w:val="00E847A7"/>
    <w:rsid w:val="00E865A9"/>
    <w:rsid w:val="00EC1CC5"/>
    <w:rsid w:val="00EC564A"/>
    <w:rsid w:val="00EE6540"/>
    <w:rsid w:val="00EF477C"/>
    <w:rsid w:val="00EF7A2B"/>
    <w:rsid w:val="00EF7BE9"/>
    <w:rsid w:val="00F0049A"/>
    <w:rsid w:val="00F05598"/>
    <w:rsid w:val="00F107A0"/>
    <w:rsid w:val="00F21C95"/>
    <w:rsid w:val="00F23572"/>
    <w:rsid w:val="00F357E1"/>
    <w:rsid w:val="00F436E9"/>
    <w:rsid w:val="00F65ECD"/>
    <w:rsid w:val="00F66690"/>
    <w:rsid w:val="00F8159F"/>
    <w:rsid w:val="00F86966"/>
    <w:rsid w:val="00F9559F"/>
    <w:rsid w:val="00FC2BE5"/>
    <w:rsid w:val="00FC34CD"/>
    <w:rsid w:val="00FC6B48"/>
    <w:rsid w:val="00FD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722A8"/>
  <w15:chartTrackingRefBased/>
  <w15:docId w15:val="{670A1BB0-E1CD-F34B-A8E1-23F110E6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qFormat/>
    <w:rsid w:val="00347CB6"/>
    <w:pPr>
      <w:spacing w:after="200" w:line="276" w:lineRule="auto"/>
    </w:pPr>
    <w:rPr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F436E9"/>
    <w:pPr>
      <w:keepNext/>
      <w:keepLines/>
      <w:spacing w:line="259" w:lineRule="auto"/>
      <w:ind w:left="2"/>
      <w:outlineLvl w:val="0"/>
    </w:pPr>
    <w:rPr>
      <w:rFonts w:cs="Calibri"/>
      <w:b/>
      <w:color w:val="00B0F0"/>
      <w:sz w:val="36"/>
      <w:szCs w:val="22"/>
    </w:rPr>
  </w:style>
  <w:style w:type="paragraph" w:styleId="Heading2">
    <w:name w:val="heading 2"/>
    <w:next w:val="Normal"/>
    <w:link w:val="Heading2Char"/>
    <w:uiPriority w:val="9"/>
    <w:qFormat/>
    <w:rsid w:val="00F436E9"/>
    <w:pPr>
      <w:keepNext/>
      <w:keepLines/>
      <w:spacing w:line="259" w:lineRule="auto"/>
      <w:ind w:left="10" w:hanging="10"/>
      <w:outlineLvl w:val="1"/>
    </w:pPr>
    <w:rPr>
      <w:rFonts w:cs="Calibri"/>
      <w:b/>
      <w:color w:val="000000"/>
      <w:sz w:val="24"/>
      <w:szCs w:val="22"/>
    </w:rPr>
  </w:style>
  <w:style w:type="paragraph" w:styleId="Heading3">
    <w:name w:val="heading 3"/>
    <w:next w:val="Normal"/>
    <w:link w:val="Heading3Char"/>
    <w:uiPriority w:val="9"/>
    <w:qFormat/>
    <w:rsid w:val="00F436E9"/>
    <w:pPr>
      <w:keepNext/>
      <w:keepLines/>
      <w:spacing w:line="259" w:lineRule="auto"/>
      <w:ind w:left="10" w:hanging="10"/>
      <w:outlineLvl w:val="2"/>
    </w:pPr>
    <w:rPr>
      <w:rFonts w:cs="Calibri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1459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150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0D5"/>
  </w:style>
  <w:style w:type="character" w:styleId="FootnoteReference">
    <w:name w:val="footnote reference"/>
    <w:uiPriority w:val="99"/>
    <w:semiHidden/>
    <w:unhideWhenUsed/>
    <w:rsid w:val="004150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9014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0146"/>
  </w:style>
  <w:style w:type="character" w:styleId="EndnoteReference">
    <w:name w:val="endnote reference"/>
    <w:uiPriority w:val="99"/>
    <w:semiHidden/>
    <w:unhideWhenUsed/>
    <w:rsid w:val="00C90146"/>
    <w:rPr>
      <w:vertAlign w:val="superscript"/>
    </w:rPr>
  </w:style>
  <w:style w:type="character" w:styleId="Hyperlink">
    <w:name w:val="Hyperlink"/>
    <w:uiPriority w:val="99"/>
    <w:unhideWhenUsed/>
    <w:rsid w:val="00C40D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72DB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2D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D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52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0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4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4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4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049A"/>
    <w:rPr>
      <w:b/>
      <w:bCs/>
    </w:rPr>
  </w:style>
  <w:style w:type="table" w:styleId="TableGrid">
    <w:name w:val="Table Grid"/>
    <w:basedOn w:val="TableNormal"/>
    <w:uiPriority w:val="39"/>
    <w:rsid w:val="00803AE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803AE6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basedOn w:val="TableNormal"/>
    <w:uiPriority w:val="51"/>
    <w:rsid w:val="008D3CB4"/>
    <w:rPr>
      <w:color w:val="2F5496"/>
      <w:sz w:val="22"/>
      <w:szCs w:val="22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Heading1Char">
    <w:name w:val="Heading 1 Char"/>
    <w:link w:val="Heading1"/>
    <w:uiPriority w:val="9"/>
    <w:rsid w:val="00F436E9"/>
    <w:rPr>
      <w:rFonts w:cs="Calibri"/>
      <w:b/>
      <w:color w:val="00B0F0"/>
      <w:sz w:val="36"/>
      <w:szCs w:val="22"/>
    </w:rPr>
  </w:style>
  <w:style w:type="character" w:customStyle="1" w:styleId="Heading2Char">
    <w:name w:val="Heading 2 Char"/>
    <w:link w:val="Heading2"/>
    <w:uiPriority w:val="9"/>
    <w:rsid w:val="00F436E9"/>
    <w:rPr>
      <w:rFonts w:cs="Calibri"/>
      <w:b/>
      <w:color w:val="000000"/>
      <w:sz w:val="24"/>
      <w:szCs w:val="22"/>
    </w:rPr>
  </w:style>
  <w:style w:type="character" w:customStyle="1" w:styleId="Heading3Char">
    <w:name w:val="Heading 3 Char"/>
    <w:link w:val="Heading3"/>
    <w:uiPriority w:val="9"/>
    <w:rsid w:val="00F436E9"/>
    <w:rPr>
      <w:rFonts w:cs="Calibri"/>
      <w:b/>
      <w:color w:val="000000"/>
      <w:sz w:val="24"/>
      <w:szCs w:val="22"/>
    </w:rPr>
  </w:style>
  <w:style w:type="paragraph" w:styleId="ListParagraph">
    <w:name w:val="List Paragraph"/>
    <w:basedOn w:val="Normal"/>
    <w:uiPriority w:val="63"/>
    <w:qFormat/>
    <w:rsid w:val="00974BF9"/>
    <w:pPr>
      <w:ind w:left="720"/>
    </w:pPr>
  </w:style>
  <w:style w:type="character" w:styleId="FollowedHyperlink">
    <w:name w:val="FollowedHyperlink"/>
    <w:uiPriority w:val="99"/>
    <w:semiHidden/>
    <w:unhideWhenUsed/>
    <w:rsid w:val="001B37B1"/>
    <w:rPr>
      <w:color w:val="954F72"/>
      <w:u w:val="single"/>
    </w:rPr>
  </w:style>
  <w:style w:type="character" w:styleId="UnresolvedMention">
    <w:name w:val="Unresolved Mention"/>
    <w:uiPriority w:val="52"/>
    <w:rsid w:val="003463C2"/>
    <w:rPr>
      <w:color w:val="605E5C"/>
      <w:shd w:val="clear" w:color="auto" w:fill="E1DFDD"/>
    </w:rPr>
  </w:style>
  <w:style w:type="paragraph" w:styleId="Revision">
    <w:name w:val="Revision"/>
    <w:hidden/>
    <w:uiPriority w:val="62"/>
    <w:rsid w:val="003463C2"/>
    <w:rPr>
      <w:sz w:val="22"/>
      <w:szCs w:val="22"/>
    </w:rPr>
  </w:style>
  <w:style w:type="character" w:customStyle="1" w:styleId="apple-converted-space">
    <w:name w:val="apple-converted-space"/>
    <w:rsid w:val="005C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1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mmunizationevidence.org/sources/the-equity-impact-vaccines-may-have-on-averting-deaths-and-medical-impoverishment-in-developing-countrie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munizationevidence.org/sources/the-equity-impact-vaccines-may-have-on-averting-deaths-and-medical-impoverishment-in-developing-countri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orldPneumoniaDay@jhu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Links>
    <vt:vector size="6" baseType="variant">
      <vt:variant>
        <vt:i4>786493</vt:i4>
      </vt:variant>
      <vt:variant>
        <vt:i4>3</vt:i4>
      </vt:variant>
      <vt:variant>
        <vt:i4>0</vt:i4>
      </vt:variant>
      <vt:variant>
        <vt:i4>5</vt:i4>
      </vt:variant>
      <vt:variant>
        <vt:lpwstr>mailto:WorldPneumoniaDay@jhu.edu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cp:lastModifiedBy>Nina Martin</cp:lastModifiedBy>
  <cp:revision>2</cp:revision>
  <cp:lastPrinted>2018-10-21T02:39:00Z</cp:lastPrinted>
  <dcterms:created xsi:type="dcterms:W3CDTF">2018-11-01T14:54:00Z</dcterms:created>
  <dcterms:modified xsi:type="dcterms:W3CDTF">2018-11-01T14:54:00Z</dcterms:modified>
</cp:coreProperties>
</file>